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20" w:vertAnchor="text" w:horzAnchor="margin" w:tblpY="63"/>
        <w:tblOverlap w:val="never"/>
        <w:tblW w:w="4801" w:type="dxa"/>
        <w:tblLook w:val="04A0" w:firstRow="1" w:lastRow="0" w:firstColumn="1" w:lastColumn="0" w:noHBand="0" w:noVBand="1"/>
      </w:tblPr>
      <w:tblGrid>
        <w:gridCol w:w="4801"/>
      </w:tblGrid>
      <w:tr w:rsidR="00921BD5" w:rsidTr="00921BD5">
        <w:trPr>
          <w:trHeight w:val="798"/>
        </w:trPr>
        <w:tc>
          <w:tcPr>
            <w:tcW w:w="0" w:type="auto"/>
            <w:hideMark/>
          </w:tcPr>
          <w:p w:rsidR="00921BD5" w:rsidRDefault="00921BD5">
            <w:pPr>
              <w:pStyle w:val="Zaglavlje"/>
              <w:jc w:val="center"/>
            </w:pPr>
            <w:r>
              <w:rPr>
                <w:b/>
              </w:rPr>
              <w:object w:dxaOrig="58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5.25pt" o:ole="" fillcolor="window">
                  <v:imagedata r:id="rId8" o:title=""/>
                </v:shape>
                <o:OLEObject Type="Embed" ProgID="Word.Picture.8" ShapeID="_x0000_i1025" DrawAspect="Content" ObjectID="_1560763456" r:id="rId9"/>
              </w:object>
            </w:r>
          </w:p>
        </w:tc>
      </w:tr>
      <w:tr w:rsidR="00921BD5" w:rsidTr="00921BD5">
        <w:trPr>
          <w:trHeight w:val="305"/>
        </w:trPr>
        <w:tc>
          <w:tcPr>
            <w:tcW w:w="0" w:type="auto"/>
            <w:hideMark/>
          </w:tcPr>
          <w:p w:rsidR="00921BD5" w:rsidRDefault="00921BD5">
            <w:pPr>
              <w:pStyle w:val="Zaglavlje"/>
              <w:jc w:val="center"/>
              <w:rPr>
                <w:rFonts w:ascii="Times New Roman" w:hAnsi="Times New Roman" w:cs="Times New Roman"/>
                <w:bCs/>
              </w:rPr>
            </w:pPr>
            <w:r>
              <w:rPr>
                <w:rFonts w:ascii="Times New Roman" w:hAnsi="Times New Roman" w:cs="Times New Roman"/>
                <w:bCs/>
              </w:rPr>
              <w:t>REPUBLIKA HRVATSKA</w:t>
            </w:r>
          </w:p>
        </w:tc>
      </w:tr>
      <w:tr w:rsidR="00921BD5" w:rsidTr="00921BD5">
        <w:trPr>
          <w:trHeight w:val="305"/>
        </w:trPr>
        <w:tc>
          <w:tcPr>
            <w:tcW w:w="0" w:type="auto"/>
            <w:hideMark/>
          </w:tcPr>
          <w:p w:rsidR="00921BD5" w:rsidRDefault="00921BD5">
            <w:pPr>
              <w:pStyle w:val="Zaglavlje"/>
              <w:jc w:val="center"/>
              <w:rPr>
                <w:rFonts w:ascii="Times New Roman" w:hAnsi="Times New Roman" w:cs="Times New Roman"/>
              </w:rPr>
            </w:pPr>
            <w:r>
              <w:rPr>
                <w:rFonts w:ascii="Times New Roman" w:hAnsi="Times New Roman" w:cs="Times New Roman"/>
                <w:bCs/>
              </w:rPr>
              <w:t>PRIMORSKO-GORANSKA ŽUPANIJA</w:t>
            </w:r>
          </w:p>
        </w:tc>
      </w:tr>
      <w:tr w:rsidR="00921BD5" w:rsidTr="00921BD5">
        <w:trPr>
          <w:trHeight w:val="611"/>
        </w:trPr>
        <w:tc>
          <w:tcPr>
            <w:tcW w:w="0" w:type="auto"/>
            <w:hideMark/>
          </w:tcPr>
          <w:p w:rsidR="00921BD5" w:rsidRDefault="00921BD5">
            <w:pPr>
              <w:pStyle w:val="Zaglavlje"/>
              <w:jc w:val="center"/>
              <w:rPr>
                <w:rFonts w:ascii="Times New Roman" w:hAnsi="Times New Roman" w:cs="Times New Roman"/>
              </w:rPr>
            </w:pPr>
            <w:r>
              <w:rPr>
                <w:noProof/>
              </w:rPr>
              <w:drawing>
                <wp:anchor distT="0" distB="0" distL="114300" distR="114300" simplePos="0" relativeHeight="251657216" behindDoc="0" locked="0" layoutInCell="1" allowOverlap="1">
                  <wp:simplePos x="0" y="0"/>
                  <wp:positionH relativeFrom="column">
                    <wp:posOffset>419100</wp:posOffset>
                  </wp:positionH>
                  <wp:positionV relativeFrom="paragraph">
                    <wp:posOffset>46355</wp:posOffset>
                  </wp:positionV>
                  <wp:extent cx="266700" cy="28575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85750"/>
                          </a:xfrm>
                          <a:prstGeom prst="rect">
                            <a:avLst/>
                          </a:prstGeom>
                          <a:noFill/>
                        </pic:spPr>
                      </pic:pic>
                    </a:graphicData>
                  </a:graphic>
                  <wp14:sizeRelH relativeFrom="page">
                    <wp14:pctWidth>0</wp14:pctWidth>
                  </wp14:sizeRelH>
                  <wp14:sizeRelV relativeFrom="page">
                    <wp14:pctHeight>0</wp14:pctHeight>
                  </wp14:sizeRelV>
                </wp:anchor>
              </w:drawing>
            </w:r>
          </w:p>
          <w:p w:rsidR="00921BD5" w:rsidRDefault="00921BD5">
            <w:pPr>
              <w:pStyle w:val="Zaglavlje"/>
              <w:jc w:val="center"/>
              <w:rPr>
                <w:rFonts w:ascii="Times New Roman" w:hAnsi="Times New Roman" w:cs="Times New Roman"/>
              </w:rPr>
            </w:pPr>
            <w:r>
              <w:rPr>
                <w:rFonts w:ascii="Times New Roman" w:hAnsi="Times New Roman" w:cs="Times New Roman"/>
                <w:bCs/>
              </w:rPr>
              <w:t>GRAD OPATIJA</w:t>
            </w:r>
          </w:p>
        </w:tc>
      </w:tr>
      <w:tr w:rsidR="00921BD5" w:rsidTr="009E2DF9">
        <w:trPr>
          <w:trHeight w:val="305"/>
        </w:trPr>
        <w:tc>
          <w:tcPr>
            <w:tcW w:w="0" w:type="auto"/>
          </w:tcPr>
          <w:p w:rsidR="00921BD5" w:rsidRDefault="00921BD5">
            <w:pPr>
              <w:pStyle w:val="Zaglavlje"/>
              <w:jc w:val="center"/>
              <w:rPr>
                <w:rFonts w:ascii="Times New Roman" w:hAnsi="Times New Roman" w:cs="Times New Roman"/>
              </w:rPr>
            </w:pPr>
          </w:p>
        </w:tc>
      </w:tr>
    </w:tbl>
    <w:p w:rsidR="00921BD5" w:rsidRDefault="00921BD5" w:rsidP="003D5709">
      <w:pPr>
        <w:spacing w:line="240" w:lineRule="auto"/>
        <w:contextualSpacing/>
        <w:rPr>
          <w:rFonts w:ascii="Times New Roman" w:hAnsi="Times New Roman" w:cs="Times New Roman"/>
        </w:rPr>
      </w:pPr>
      <w:r>
        <w:rPr>
          <w:noProof/>
        </w:rPr>
        <w:drawing>
          <wp:anchor distT="0" distB="0" distL="114300" distR="114300" simplePos="0" relativeHeight="251658240" behindDoc="1" locked="0" layoutInCell="1" allowOverlap="1">
            <wp:simplePos x="0" y="0"/>
            <wp:positionH relativeFrom="column">
              <wp:posOffset>5563235</wp:posOffset>
            </wp:positionH>
            <wp:positionV relativeFrom="paragraph">
              <wp:posOffset>0</wp:posOffset>
            </wp:positionV>
            <wp:extent cx="909320" cy="885825"/>
            <wp:effectExtent l="0" t="0" r="5080" b="9525"/>
            <wp:wrapNone/>
            <wp:docPr id="1" name="Slika 1" descr="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web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9320" cy="885825"/>
                    </a:xfrm>
                    <a:prstGeom prst="rect">
                      <a:avLst/>
                    </a:prstGeom>
                    <a:noFill/>
                  </pic:spPr>
                </pic:pic>
              </a:graphicData>
            </a:graphic>
            <wp14:sizeRelH relativeFrom="page">
              <wp14:pctWidth>0</wp14:pctWidth>
            </wp14:sizeRelH>
            <wp14:sizeRelV relativeFrom="page">
              <wp14:pctHeight>0</wp14:pctHeight>
            </wp14:sizeRelV>
          </wp:anchor>
        </w:drawing>
      </w:r>
      <w:r>
        <w:br w:type="textWrapping" w:clear="all"/>
      </w:r>
    </w:p>
    <w:p w:rsidR="005323D0" w:rsidRDefault="00921BD5" w:rsidP="00921BD5">
      <w:pPr>
        <w:jc w:val="center"/>
        <w:rPr>
          <w:rFonts w:ascii="Times New Roman" w:hAnsi="Times New Roman" w:cs="Times New Roman"/>
          <w:b/>
          <w:u w:val="single"/>
        </w:rPr>
      </w:pPr>
      <w:r>
        <w:rPr>
          <w:rFonts w:ascii="Times New Roman" w:hAnsi="Times New Roman" w:cs="Times New Roman"/>
          <w:b/>
          <w:u w:val="single"/>
        </w:rPr>
        <w:t>Obrazloženje</w:t>
      </w:r>
    </w:p>
    <w:p w:rsidR="00921BD5" w:rsidRDefault="00921BD5" w:rsidP="00921BD5">
      <w:pPr>
        <w:jc w:val="center"/>
        <w:rPr>
          <w:rFonts w:ascii="Times New Roman" w:hAnsi="Times New Roman" w:cs="Times New Roman"/>
          <w:b/>
          <w:u w:val="single"/>
        </w:rPr>
      </w:pPr>
      <w:r>
        <w:rPr>
          <w:rFonts w:ascii="Times New Roman" w:hAnsi="Times New Roman" w:cs="Times New Roman"/>
          <w:b/>
          <w:u w:val="single"/>
        </w:rPr>
        <w:t xml:space="preserve">Prijedlog </w:t>
      </w:r>
      <w:r w:rsidR="003D5709">
        <w:rPr>
          <w:rFonts w:ascii="Times New Roman" w:hAnsi="Times New Roman" w:cs="Times New Roman"/>
          <w:b/>
          <w:u w:val="single"/>
        </w:rPr>
        <w:t>izmjena i dopuna Odluke o socija</w:t>
      </w:r>
      <w:r>
        <w:rPr>
          <w:rFonts w:ascii="Times New Roman" w:hAnsi="Times New Roman" w:cs="Times New Roman"/>
          <w:b/>
          <w:u w:val="single"/>
        </w:rPr>
        <w:t>lnoj skrbi i zdravstvenoj zaštiti</w:t>
      </w:r>
    </w:p>
    <w:p w:rsidR="00921BD5" w:rsidRDefault="00921BD5" w:rsidP="00921BD5">
      <w:pPr>
        <w:spacing w:after="0" w:line="240" w:lineRule="auto"/>
        <w:jc w:val="both"/>
        <w:rPr>
          <w:rFonts w:ascii="Times New Roman" w:hAnsi="Times New Roman" w:cs="Times New Roman"/>
        </w:rPr>
      </w:pPr>
      <w:r>
        <w:rPr>
          <w:rFonts w:ascii="Times New Roman" w:hAnsi="Times New Roman" w:cs="Times New Roman"/>
        </w:rPr>
        <w:t xml:space="preserve">Važeća Odluka o socijalnoj skrbi i zdravstvenoj zaštiti (u daljnjem tekstu: Odluka) na snazi je od ožujka 2014.godine, a u prosincu 2015. izvršene su izmjene i dopune Odluke. Podsjećamo da je Odluka akt koji odredbama prati Socijalni i zdravstveni program Grada. </w:t>
      </w:r>
    </w:p>
    <w:p w:rsidR="00921BD5" w:rsidRDefault="00921BD5" w:rsidP="00921BD5">
      <w:pPr>
        <w:spacing w:after="0" w:line="240" w:lineRule="auto"/>
        <w:jc w:val="both"/>
        <w:rPr>
          <w:rFonts w:ascii="Times New Roman" w:hAnsi="Times New Roman" w:cs="Times New Roman"/>
        </w:rPr>
      </w:pPr>
    </w:p>
    <w:p w:rsidR="00921BD5" w:rsidRDefault="00921BD5" w:rsidP="00921BD5">
      <w:pPr>
        <w:spacing w:after="0" w:line="240" w:lineRule="auto"/>
        <w:jc w:val="both"/>
        <w:rPr>
          <w:rFonts w:ascii="Times New Roman" w:hAnsi="Times New Roman" w:cs="Times New Roman"/>
        </w:rPr>
      </w:pPr>
      <w:r>
        <w:rPr>
          <w:rFonts w:ascii="Times New Roman" w:hAnsi="Times New Roman" w:cs="Times New Roman"/>
          <w:b/>
        </w:rPr>
        <w:t>Predložene izmjene i dopune sastavljene su na osnovi smjernica Gradonačelnika</w:t>
      </w:r>
      <w:r>
        <w:rPr>
          <w:rFonts w:ascii="Times New Roman" w:hAnsi="Times New Roman" w:cs="Times New Roman"/>
        </w:rPr>
        <w:t>, uvažavajući postojeća rješenja vezana uz način ostvarivanja prava i oblika pomoći i to posebice u pogledu mjera pronatalitetne politike te mjera usmjerenih na poboljšanje socijalnog statusa umirovljenika.</w:t>
      </w:r>
    </w:p>
    <w:p w:rsidR="00921BD5" w:rsidRDefault="00921BD5" w:rsidP="00921BD5">
      <w:pPr>
        <w:spacing w:after="0" w:line="240" w:lineRule="auto"/>
        <w:jc w:val="both"/>
        <w:rPr>
          <w:rFonts w:ascii="Times New Roman" w:hAnsi="Times New Roman" w:cs="Times New Roman"/>
        </w:rPr>
      </w:pPr>
    </w:p>
    <w:p w:rsidR="00921BD5" w:rsidRPr="00EC2191" w:rsidRDefault="00921BD5" w:rsidP="00921BD5">
      <w:pPr>
        <w:spacing w:after="0" w:line="240" w:lineRule="auto"/>
        <w:jc w:val="both"/>
        <w:rPr>
          <w:rFonts w:ascii="Times New Roman" w:hAnsi="Times New Roman" w:cs="Times New Roman"/>
        </w:rPr>
      </w:pPr>
      <w:r>
        <w:rPr>
          <w:rFonts w:ascii="Times New Roman" w:hAnsi="Times New Roman" w:cs="Times New Roman"/>
        </w:rPr>
        <w:t xml:space="preserve">Tako se ovim prijedlogom predviđa </w:t>
      </w:r>
      <w:r>
        <w:rPr>
          <w:rFonts w:ascii="Times New Roman" w:hAnsi="Times New Roman" w:cs="Times New Roman"/>
          <w:b/>
        </w:rPr>
        <w:t>povećanje naknade za novorođeno dijete koja bi sada za svako dijete iznosila 10.000 kn</w:t>
      </w:r>
      <w:r>
        <w:rPr>
          <w:rFonts w:ascii="Times New Roman" w:hAnsi="Times New Roman" w:cs="Times New Roman"/>
        </w:rPr>
        <w:t xml:space="preserve">,  a isplaćivala bi se, kao i do sada, jednokratno. </w:t>
      </w:r>
      <w:r w:rsidRPr="00EC2191">
        <w:rPr>
          <w:rFonts w:ascii="Times New Roman" w:hAnsi="Times New Roman" w:cs="Times New Roman"/>
        </w:rPr>
        <w:t>Uvjeti za ostvarivanje ovog prava mijenjaju se na način da jedan roditelj mora imati prebivalište na području Grada Opatije minimalno 2 godine u kontinuitetu.</w:t>
      </w:r>
    </w:p>
    <w:p w:rsidR="00921BD5" w:rsidRDefault="00921BD5" w:rsidP="00921BD5">
      <w:pPr>
        <w:spacing w:after="0" w:line="240" w:lineRule="auto"/>
        <w:jc w:val="both"/>
        <w:rPr>
          <w:rFonts w:ascii="Times New Roman" w:hAnsi="Times New Roman" w:cs="Times New Roman"/>
        </w:rPr>
      </w:pPr>
    </w:p>
    <w:p w:rsidR="00921BD5" w:rsidRDefault="00921BD5" w:rsidP="00921BD5">
      <w:pPr>
        <w:spacing w:after="0" w:line="240" w:lineRule="auto"/>
        <w:jc w:val="both"/>
        <w:rPr>
          <w:rFonts w:ascii="Times New Roman" w:hAnsi="Times New Roman" w:cs="Times New Roman"/>
        </w:rPr>
      </w:pPr>
      <w:r>
        <w:rPr>
          <w:rFonts w:ascii="Times New Roman" w:hAnsi="Times New Roman" w:cs="Times New Roman"/>
        </w:rPr>
        <w:t>Financijskim planom je za promicanje nataliteta osigurano 470.000 kn, a do kraja svibnja potrošeno je 136.000 kn. Od toga, za obitelji sa 4. i više djece isplaćeno je 18.500 kn (pomoći za 3 obitelji), a ostala utrošena sredstva odnose se na pomoći za novorođenu djecu i to;</w:t>
      </w:r>
    </w:p>
    <w:p w:rsidR="00921BD5" w:rsidRDefault="00921BD5" w:rsidP="00921BD5">
      <w:pPr>
        <w:spacing w:after="0" w:line="240" w:lineRule="auto"/>
        <w:jc w:val="both"/>
        <w:rPr>
          <w:rFonts w:ascii="Times New Roman" w:hAnsi="Times New Roman" w:cs="Times New Roman"/>
        </w:rPr>
      </w:pPr>
    </w:p>
    <w:tbl>
      <w:tblPr>
        <w:tblStyle w:val="Reetkatablice"/>
        <w:tblW w:w="0" w:type="auto"/>
        <w:tblLook w:val="04A0" w:firstRow="1" w:lastRow="0" w:firstColumn="1" w:lastColumn="0" w:noHBand="0" w:noVBand="1"/>
      </w:tblPr>
      <w:tblGrid>
        <w:gridCol w:w="2654"/>
        <w:gridCol w:w="2672"/>
        <w:gridCol w:w="2722"/>
        <w:gridCol w:w="2408"/>
      </w:tblGrid>
      <w:tr w:rsidR="00921BD5" w:rsidTr="00921BD5">
        <w:tc>
          <w:tcPr>
            <w:tcW w:w="2654"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Broj djece</w:t>
            </w:r>
          </w:p>
        </w:tc>
        <w:tc>
          <w:tcPr>
            <w:tcW w:w="267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Visina naknade</w:t>
            </w:r>
          </w:p>
        </w:tc>
        <w:tc>
          <w:tcPr>
            <w:tcW w:w="272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Broj isplaćenih naknada</w:t>
            </w:r>
          </w:p>
        </w:tc>
        <w:tc>
          <w:tcPr>
            <w:tcW w:w="2408"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right"/>
              <w:rPr>
                <w:rFonts w:ascii="Times New Roman" w:hAnsi="Times New Roman" w:cs="Times New Roman"/>
              </w:rPr>
            </w:pPr>
            <w:r>
              <w:rPr>
                <w:rFonts w:ascii="Times New Roman" w:hAnsi="Times New Roman" w:cs="Times New Roman"/>
              </w:rPr>
              <w:t>ukupno</w:t>
            </w:r>
          </w:p>
        </w:tc>
      </w:tr>
      <w:tr w:rsidR="00921BD5" w:rsidTr="00921BD5">
        <w:tc>
          <w:tcPr>
            <w:tcW w:w="2654"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1.dijete</w:t>
            </w:r>
          </w:p>
        </w:tc>
        <w:tc>
          <w:tcPr>
            <w:tcW w:w="267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4.000</w:t>
            </w:r>
          </w:p>
        </w:tc>
        <w:tc>
          <w:tcPr>
            <w:tcW w:w="272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18</w:t>
            </w:r>
          </w:p>
        </w:tc>
        <w:tc>
          <w:tcPr>
            <w:tcW w:w="2408"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right"/>
              <w:rPr>
                <w:rFonts w:ascii="Times New Roman" w:hAnsi="Times New Roman" w:cs="Times New Roman"/>
              </w:rPr>
            </w:pPr>
            <w:r>
              <w:rPr>
                <w:rFonts w:ascii="Times New Roman" w:hAnsi="Times New Roman" w:cs="Times New Roman"/>
              </w:rPr>
              <w:t>72.000</w:t>
            </w:r>
          </w:p>
        </w:tc>
      </w:tr>
      <w:tr w:rsidR="00921BD5" w:rsidTr="00921BD5">
        <w:tc>
          <w:tcPr>
            <w:tcW w:w="2654"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2.dijete</w:t>
            </w:r>
          </w:p>
        </w:tc>
        <w:tc>
          <w:tcPr>
            <w:tcW w:w="267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5.500</w:t>
            </w:r>
          </w:p>
        </w:tc>
        <w:tc>
          <w:tcPr>
            <w:tcW w:w="272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7</w:t>
            </w:r>
          </w:p>
        </w:tc>
        <w:tc>
          <w:tcPr>
            <w:tcW w:w="2408"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right"/>
              <w:rPr>
                <w:rFonts w:ascii="Times New Roman" w:hAnsi="Times New Roman" w:cs="Times New Roman"/>
              </w:rPr>
            </w:pPr>
            <w:r>
              <w:rPr>
                <w:rFonts w:ascii="Times New Roman" w:hAnsi="Times New Roman" w:cs="Times New Roman"/>
              </w:rPr>
              <w:t>38.500</w:t>
            </w:r>
          </w:p>
        </w:tc>
      </w:tr>
      <w:tr w:rsidR="00921BD5" w:rsidTr="00921BD5">
        <w:tc>
          <w:tcPr>
            <w:tcW w:w="2654"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3. i svako sljedeće dijete</w:t>
            </w:r>
          </w:p>
        </w:tc>
        <w:tc>
          <w:tcPr>
            <w:tcW w:w="267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7.000</w:t>
            </w:r>
          </w:p>
        </w:tc>
        <w:tc>
          <w:tcPr>
            <w:tcW w:w="272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1</w:t>
            </w:r>
          </w:p>
        </w:tc>
        <w:tc>
          <w:tcPr>
            <w:tcW w:w="2408"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right"/>
              <w:rPr>
                <w:rFonts w:ascii="Times New Roman" w:hAnsi="Times New Roman" w:cs="Times New Roman"/>
              </w:rPr>
            </w:pPr>
            <w:r>
              <w:rPr>
                <w:rFonts w:ascii="Times New Roman" w:hAnsi="Times New Roman" w:cs="Times New Roman"/>
              </w:rPr>
              <w:t>7.000</w:t>
            </w:r>
          </w:p>
        </w:tc>
      </w:tr>
      <w:tr w:rsidR="00921BD5" w:rsidTr="00921BD5">
        <w:tc>
          <w:tcPr>
            <w:tcW w:w="2654"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sveukupno</w:t>
            </w:r>
          </w:p>
        </w:tc>
        <w:tc>
          <w:tcPr>
            <w:tcW w:w="2672" w:type="dxa"/>
            <w:tcBorders>
              <w:top w:val="single" w:sz="4" w:space="0" w:color="auto"/>
              <w:left w:val="single" w:sz="4" w:space="0" w:color="auto"/>
              <w:bottom w:val="single" w:sz="4" w:space="0" w:color="auto"/>
              <w:right w:val="single" w:sz="4" w:space="0" w:color="auto"/>
            </w:tcBorders>
          </w:tcPr>
          <w:p w:rsidR="00921BD5" w:rsidRDefault="00921BD5">
            <w:pPr>
              <w:spacing w:after="0" w:line="240" w:lineRule="auto"/>
              <w:jc w:val="both"/>
              <w:rPr>
                <w:rFonts w:ascii="Times New Roman" w:hAnsi="Times New Roman" w:cs="Times New Roman"/>
              </w:rPr>
            </w:pPr>
          </w:p>
        </w:tc>
        <w:tc>
          <w:tcPr>
            <w:tcW w:w="2722"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26</w:t>
            </w:r>
          </w:p>
        </w:tc>
        <w:tc>
          <w:tcPr>
            <w:tcW w:w="2408"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right"/>
              <w:rPr>
                <w:rFonts w:ascii="Times New Roman" w:hAnsi="Times New Roman" w:cs="Times New Roman"/>
              </w:rPr>
            </w:pPr>
            <w:r>
              <w:rPr>
                <w:rFonts w:ascii="Times New Roman" w:hAnsi="Times New Roman" w:cs="Times New Roman"/>
              </w:rPr>
              <w:t xml:space="preserve">117.500 </w:t>
            </w:r>
          </w:p>
        </w:tc>
      </w:tr>
    </w:tbl>
    <w:p w:rsidR="00921BD5" w:rsidRDefault="00921BD5" w:rsidP="00921BD5">
      <w:pPr>
        <w:spacing w:after="0" w:line="240" w:lineRule="auto"/>
        <w:jc w:val="both"/>
        <w:rPr>
          <w:rFonts w:ascii="Times New Roman" w:hAnsi="Times New Roman" w:cs="Times New Roman"/>
        </w:rPr>
      </w:pPr>
    </w:p>
    <w:p w:rsidR="00921BD5" w:rsidRDefault="00921BD5" w:rsidP="00921BD5">
      <w:pPr>
        <w:spacing w:after="0" w:line="240" w:lineRule="auto"/>
        <w:jc w:val="both"/>
        <w:rPr>
          <w:rFonts w:ascii="Times New Roman" w:hAnsi="Times New Roman" w:cs="Times New Roman"/>
        </w:rPr>
      </w:pPr>
      <w:r>
        <w:rPr>
          <w:rFonts w:ascii="Times New Roman" w:hAnsi="Times New Roman" w:cs="Times New Roman"/>
        </w:rPr>
        <w:t>U istom razdoblju prošle godine isplaćeno je čak 44 naknade.</w:t>
      </w:r>
    </w:p>
    <w:p w:rsidR="00921BD5" w:rsidRDefault="00921BD5" w:rsidP="00921BD5">
      <w:pPr>
        <w:spacing w:after="0" w:line="240" w:lineRule="auto"/>
        <w:jc w:val="both"/>
        <w:rPr>
          <w:rFonts w:ascii="Times New Roman" w:hAnsi="Times New Roman" w:cs="Times New Roman"/>
        </w:rPr>
      </w:pPr>
      <w:r>
        <w:rPr>
          <w:rFonts w:ascii="Times New Roman" w:hAnsi="Times New Roman" w:cs="Times New Roman"/>
        </w:rPr>
        <w:t>Pregled isplaćenih naknada po godinama;</w:t>
      </w:r>
    </w:p>
    <w:p w:rsidR="00921BD5" w:rsidRDefault="00921BD5" w:rsidP="00921BD5">
      <w:pPr>
        <w:spacing w:after="0" w:line="240" w:lineRule="auto"/>
        <w:jc w:val="both"/>
        <w:rPr>
          <w:rFonts w:ascii="Times New Roman" w:hAnsi="Times New Roman" w:cs="Times New Roman"/>
        </w:rPr>
      </w:pPr>
    </w:p>
    <w:tbl>
      <w:tblPr>
        <w:tblStyle w:val="Reetkatablice"/>
        <w:tblW w:w="0" w:type="auto"/>
        <w:tblLook w:val="04A0" w:firstRow="1" w:lastRow="0" w:firstColumn="1" w:lastColumn="0" w:noHBand="0" w:noVBand="1"/>
      </w:tblPr>
      <w:tblGrid>
        <w:gridCol w:w="3485"/>
        <w:gridCol w:w="3485"/>
        <w:gridCol w:w="3486"/>
      </w:tblGrid>
      <w:tr w:rsidR="00921BD5" w:rsidTr="00921BD5">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godina</w:t>
            </w:r>
          </w:p>
        </w:tc>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Broj isplaćenih naknada</w:t>
            </w:r>
          </w:p>
        </w:tc>
        <w:tc>
          <w:tcPr>
            <w:tcW w:w="3486"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Pomoći za obitelji s 4 i više djece</w:t>
            </w:r>
          </w:p>
        </w:tc>
      </w:tr>
      <w:tr w:rsidR="00921BD5" w:rsidTr="00921BD5">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2014</w:t>
            </w:r>
          </w:p>
        </w:tc>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81</w:t>
            </w:r>
          </w:p>
        </w:tc>
        <w:tc>
          <w:tcPr>
            <w:tcW w:w="3486" w:type="dxa"/>
            <w:tcBorders>
              <w:top w:val="single" w:sz="4" w:space="0" w:color="auto"/>
              <w:left w:val="single" w:sz="4" w:space="0" w:color="auto"/>
              <w:bottom w:val="single" w:sz="4" w:space="0" w:color="auto"/>
              <w:right w:val="single" w:sz="4" w:space="0" w:color="auto"/>
            </w:tcBorders>
          </w:tcPr>
          <w:p w:rsidR="00921BD5" w:rsidRDefault="00921BD5">
            <w:pPr>
              <w:spacing w:after="0" w:line="240" w:lineRule="auto"/>
              <w:jc w:val="both"/>
              <w:rPr>
                <w:rFonts w:ascii="Times New Roman" w:hAnsi="Times New Roman" w:cs="Times New Roman"/>
              </w:rPr>
            </w:pPr>
          </w:p>
        </w:tc>
      </w:tr>
      <w:tr w:rsidR="00921BD5" w:rsidTr="00921BD5">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2015</w:t>
            </w:r>
          </w:p>
        </w:tc>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81</w:t>
            </w:r>
          </w:p>
        </w:tc>
        <w:tc>
          <w:tcPr>
            <w:tcW w:w="3486" w:type="dxa"/>
            <w:tcBorders>
              <w:top w:val="single" w:sz="4" w:space="0" w:color="auto"/>
              <w:left w:val="single" w:sz="4" w:space="0" w:color="auto"/>
              <w:bottom w:val="single" w:sz="4" w:space="0" w:color="auto"/>
              <w:right w:val="single" w:sz="4" w:space="0" w:color="auto"/>
            </w:tcBorders>
          </w:tcPr>
          <w:p w:rsidR="00921BD5" w:rsidRDefault="00921BD5">
            <w:pPr>
              <w:spacing w:after="0" w:line="240" w:lineRule="auto"/>
              <w:jc w:val="both"/>
              <w:rPr>
                <w:rFonts w:ascii="Times New Roman" w:hAnsi="Times New Roman" w:cs="Times New Roman"/>
              </w:rPr>
            </w:pPr>
          </w:p>
        </w:tc>
      </w:tr>
      <w:tr w:rsidR="00921BD5" w:rsidTr="00921BD5">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2016</w:t>
            </w:r>
          </w:p>
        </w:tc>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98</w:t>
            </w:r>
          </w:p>
        </w:tc>
        <w:tc>
          <w:tcPr>
            <w:tcW w:w="3486"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w:t>
            </w:r>
          </w:p>
        </w:tc>
      </w:tr>
      <w:tr w:rsidR="00921BD5" w:rsidTr="00921BD5">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2017 (prvih 6 mjeseci)</w:t>
            </w:r>
          </w:p>
        </w:tc>
        <w:tc>
          <w:tcPr>
            <w:tcW w:w="3485"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26</w:t>
            </w:r>
          </w:p>
        </w:tc>
        <w:tc>
          <w:tcPr>
            <w:tcW w:w="3486" w:type="dxa"/>
            <w:tcBorders>
              <w:top w:val="single" w:sz="4" w:space="0" w:color="auto"/>
              <w:left w:val="single" w:sz="4" w:space="0" w:color="auto"/>
              <w:bottom w:val="single" w:sz="4" w:space="0" w:color="auto"/>
              <w:right w:val="single" w:sz="4" w:space="0" w:color="auto"/>
            </w:tcBorders>
            <w:hideMark/>
          </w:tcPr>
          <w:p w:rsidR="00921BD5" w:rsidRDefault="00921BD5">
            <w:pPr>
              <w:spacing w:after="0" w:line="240" w:lineRule="auto"/>
              <w:jc w:val="both"/>
              <w:rPr>
                <w:rFonts w:ascii="Times New Roman" w:hAnsi="Times New Roman" w:cs="Times New Roman"/>
              </w:rPr>
            </w:pPr>
            <w:r>
              <w:rPr>
                <w:rFonts w:ascii="Times New Roman" w:hAnsi="Times New Roman" w:cs="Times New Roman"/>
              </w:rPr>
              <w:t>3</w:t>
            </w:r>
          </w:p>
        </w:tc>
      </w:tr>
    </w:tbl>
    <w:p w:rsidR="00921BD5" w:rsidRDefault="00921BD5" w:rsidP="00921BD5">
      <w:pPr>
        <w:spacing w:after="0" w:line="240" w:lineRule="auto"/>
        <w:jc w:val="both"/>
        <w:rPr>
          <w:rFonts w:ascii="Times New Roman" w:hAnsi="Times New Roman" w:cs="Times New Roman"/>
        </w:rPr>
      </w:pPr>
    </w:p>
    <w:p w:rsidR="00921BD5" w:rsidRDefault="00921BD5" w:rsidP="00921BD5">
      <w:pPr>
        <w:spacing w:after="0" w:line="240" w:lineRule="auto"/>
        <w:jc w:val="both"/>
        <w:rPr>
          <w:rFonts w:ascii="Times New Roman" w:hAnsi="Times New Roman" w:cs="Times New Roman"/>
        </w:rPr>
      </w:pPr>
      <w:r>
        <w:rPr>
          <w:rFonts w:ascii="Times New Roman" w:hAnsi="Times New Roman" w:cs="Times New Roman"/>
        </w:rPr>
        <w:t>Pravo na naknadu u predloženom iznosu ostvarit će sva djeca rođena nako</w:t>
      </w:r>
      <w:r w:rsidR="003D5709">
        <w:rPr>
          <w:rFonts w:ascii="Times New Roman" w:hAnsi="Times New Roman" w:cs="Times New Roman"/>
        </w:rPr>
        <w:t>n stupanja na snagu ove Odluke, dok se za djecu rođenu prije stupanja na snagu ove odluke primjenjuje trenutno važeća Odluka o socijalnoj skrbi i zdravstvenoj zaštiti.</w:t>
      </w:r>
    </w:p>
    <w:p w:rsidR="003D5709" w:rsidRDefault="003D5709" w:rsidP="00921BD5">
      <w:pPr>
        <w:spacing w:after="0" w:line="240" w:lineRule="auto"/>
        <w:jc w:val="both"/>
        <w:rPr>
          <w:rFonts w:ascii="Times New Roman" w:hAnsi="Times New Roman" w:cs="Times New Roman"/>
        </w:rPr>
      </w:pPr>
      <w:r>
        <w:rPr>
          <w:rFonts w:ascii="Times New Roman" w:hAnsi="Times New Roman" w:cs="Times New Roman"/>
        </w:rPr>
        <w:t>Način ostvarivanja prava ostao bi nepromijenjen što z</w:t>
      </w:r>
      <w:r w:rsidR="00E46AFF">
        <w:rPr>
          <w:rFonts w:ascii="Times New Roman" w:hAnsi="Times New Roman" w:cs="Times New Roman"/>
        </w:rPr>
        <w:t>na</w:t>
      </w:r>
      <w:r>
        <w:rPr>
          <w:rFonts w:ascii="Times New Roman" w:hAnsi="Times New Roman" w:cs="Times New Roman"/>
        </w:rPr>
        <w:t xml:space="preserve">ači da se pravo na pomoć ostvaruje podnošenjem zahtjeva u roku </w:t>
      </w:r>
      <w:r w:rsidR="00E46AFF">
        <w:rPr>
          <w:rFonts w:ascii="Times New Roman" w:hAnsi="Times New Roman" w:cs="Times New Roman"/>
        </w:rPr>
        <w:t>od 90 dana od dana rođenja djete</w:t>
      </w:r>
      <w:r>
        <w:rPr>
          <w:rFonts w:ascii="Times New Roman" w:hAnsi="Times New Roman" w:cs="Times New Roman"/>
        </w:rPr>
        <w:t>ta.</w:t>
      </w:r>
    </w:p>
    <w:p w:rsidR="005323D0" w:rsidRDefault="005323D0" w:rsidP="00921BD5">
      <w:pPr>
        <w:spacing w:after="0" w:line="240" w:lineRule="auto"/>
        <w:jc w:val="both"/>
        <w:rPr>
          <w:rFonts w:ascii="Times New Roman" w:hAnsi="Times New Roman" w:cs="Times New Roman"/>
        </w:rPr>
      </w:pPr>
    </w:p>
    <w:p w:rsidR="00921BD5" w:rsidRDefault="00921BD5" w:rsidP="00921BD5">
      <w:pPr>
        <w:jc w:val="both"/>
        <w:rPr>
          <w:rFonts w:ascii="Times New Roman" w:hAnsi="Times New Roman" w:cs="Times New Roman"/>
        </w:rPr>
      </w:pPr>
      <w:r>
        <w:rPr>
          <w:rFonts w:ascii="Times New Roman" w:hAnsi="Times New Roman" w:cs="Times New Roman"/>
        </w:rPr>
        <w:t xml:space="preserve">Odluka predviđa i dodatne mjere za poticanje nataliteta kroz </w:t>
      </w:r>
      <w:r>
        <w:rPr>
          <w:rFonts w:ascii="Times New Roman" w:hAnsi="Times New Roman" w:cs="Times New Roman"/>
          <w:b/>
        </w:rPr>
        <w:t>osiguravanje besplatnih udžbenika za učenike osnovne škole</w:t>
      </w:r>
      <w:r>
        <w:rPr>
          <w:rFonts w:ascii="Times New Roman" w:hAnsi="Times New Roman" w:cs="Times New Roman"/>
        </w:rPr>
        <w:t xml:space="preserve">. Način ostvarivanja ovog oblika pomoći propisivat će se odlukom gradonačelnika za svaku školsku godinu. Podsjećamo da će se, po najavama, kompletni udžbenici mijenjati sljedeće školske godine. Za školsku godinu 2017/18. roditeljima bi se olakšala nabava udžbenika kroz financijsku potporu, a u visini cijene kompleta udžbenika i radnih </w:t>
      </w:r>
      <w:r>
        <w:rPr>
          <w:rFonts w:ascii="Times New Roman" w:hAnsi="Times New Roman" w:cs="Times New Roman"/>
        </w:rPr>
        <w:lastRenderedPageBreak/>
        <w:t>bilježnica za obvezne udžbenike. Ovo pravo odnosi se na djecu koju redovito pohađaju osnovnu školu ne samo u Opatiji nego i ostalim jedinicama lokalne samouprave s prebivalištem na području Grada Opatije.</w:t>
      </w:r>
    </w:p>
    <w:p w:rsidR="00921BD5" w:rsidRDefault="00921BD5" w:rsidP="00921BD5">
      <w:pPr>
        <w:spacing w:after="0"/>
        <w:jc w:val="both"/>
        <w:rPr>
          <w:rFonts w:ascii="Times New Roman" w:hAnsi="Times New Roman" w:cs="Times New Roman"/>
        </w:rPr>
      </w:pPr>
    </w:p>
    <w:p w:rsidR="00921BD5" w:rsidRDefault="00921BD5" w:rsidP="00921BD5">
      <w:pPr>
        <w:jc w:val="both"/>
        <w:rPr>
          <w:rFonts w:ascii="Times New Roman" w:hAnsi="Times New Roman" w:cs="Times New Roman"/>
        </w:rPr>
      </w:pPr>
      <w:r>
        <w:rPr>
          <w:rFonts w:ascii="Times New Roman" w:hAnsi="Times New Roman" w:cs="Times New Roman"/>
        </w:rPr>
        <w:t>Grad Opatija je prijatelj djece te se kroz brojne programe i projekte u društvenim  djelatnostima osigurava značajan nad</w:t>
      </w:r>
      <w:r w:rsidR="00E46AFF">
        <w:rPr>
          <w:rFonts w:ascii="Times New Roman" w:hAnsi="Times New Roman" w:cs="Times New Roman"/>
        </w:rPr>
        <w:t xml:space="preserve"> </w:t>
      </w:r>
      <w:r>
        <w:rPr>
          <w:rFonts w:ascii="Times New Roman" w:hAnsi="Times New Roman" w:cs="Times New Roman"/>
        </w:rPr>
        <w:t xml:space="preserve">standard. </w:t>
      </w:r>
    </w:p>
    <w:p w:rsidR="00921BD5" w:rsidRDefault="00921BD5" w:rsidP="00921BD5">
      <w:pPr>
        <w:jc w:val="both"/>
        <w:rPr>
          <w:rFonts w:ascii="Times New Roman" w:hAnsi="Times New Roman" w:cs="Times New Roman"/>
        </w:rPr>
      </w:pPr>
      <w:r>
        <w:rPr>
          <w:rFonts w:ascii="Times New Roman" w:hAnsi="Times New Roman" w:cs="Times New Roman"/>
        </w:rPr>
        <w:t xml:space="preserve">Drugi dio izmjena Odluke odnosi se na </w:t>
      </w:r>
      <w:r>
        <w:rPr>
          <w:rFonts w:ascii="Times New Roman" w:hAnsi="Times New Roman" w:cs="Times New Roman"/>
          <w:b/>
        </w:rPr>
        <w:t>proširenje prava za umirovljenike i to za one s mirovinama do 3.000 kn</w:t>
      </w:r>
      <w:r>
        <w:rPr>
          <w:rFonts w:ascii="Times New Roman" w:hAnsi="Times New Roman" w:cs="Times New Roman"/>
        </w:rPr>
        <w:t>.</w:t>
      </w:r>
    </w:p>
    <w:p w:rsidR="00921BD5" w:rsidRDefault="00921BD5" w:rsidP="00921BD5">
      <w:pPr>
        <w:jc w:val="both"/>
        <w:rPr>
          <w:rFonts w:ascii="Times New Roman" w:hAnsi="Times New Roman" w:cs="Times New Roman"/>
        </w:rPr>
      </w:pPr>
      <w:r>
        <w:rPr>
          <w:rFonts w:ascii="Times New Roman" w:hAnsi="Times New Roman" w:cs="Times New Roman"/>
        </w:rPr>
        <w:t>Naime, za umirovljenike s mirovinama do 3.000 kn predlaže se dodjela pomoći dva puta godišnje u ukupnom iznosu od 1.000 kn ( 2 x 500 kn ).</w:t>
      </w:r>
    </w:p>
    <w:p w:rsidR="00921BD5" w:rsidRDefault="00921BD5" w:rsidP="00921BD5">
      <w:pPr>
        <w:jc w:val="both"/>
        <w:rPr>
          <w:rFonts w:ascii="Times New Roman" w:hAnsi="Times New Roman" w:cs="Times New Roman"/>
        </w:rPr>
      </w:pPr>
      <w:r>
        <w:rPr>
          <w:rFonts w:ascii="Times New Roman" w:hAnsi="Times New Roman" w:cs="Times New Roman"/>
          <w:b/>
        </w:rPr>
        <w:t>Za ovu kategoriju umirovljenika predlaže se i pomoć za financiranje dopunskog zdravstvenog osiguranja u ukupnom iznosu od 840 kn godišnje</w:t>
      </w:r>
      <w:r>
        <w:rPr>
          <w:rFonts w:ascii="Times New Roman" w:hAnsi="Times New Roman" w:cs="Times New Roman"/>
        </w:rPr>
        <w:t xml:space="preserve">. </w:t>
      </w:r>
    </w:p>
    <w:p w:rsidR="003D5709" w:rsidRDefault="00921BD5" w:rsidP="003D5709">
      <w:pPr>
        <w:pStyle w:val="Tijeloteksta"/>
        <w:spacing w:line="240" w:lineRule="auto"/>
        <w:jc w:val="both"/>
        <w:rPr>
          <w:rFonts w:ascii="Times New Roman" w:hAnsi="Times New Roman" w:cs="Times New Roman"/>
        </w:rPr>
      </w:pPr>
      <w:r>
        <w:rPr>
          <w:rFonts w:ascii="Times New Roman" w:hAnsi="Times New Roman" w:cs="Times New Roman"/>
        </w:rPr>
        <w:t>Rokovi za podnošenje zahtjeva za ostvarenje navedenih pomoći usklađen je s ostalim oblicima pomoći namijenjenima umirovljenicima</w:t>
      </w:r>
      <w:r w:rsidR="003D5709">
        <w:rPr>
          <w:rFonts w:ascii="Times New Roman" w:hAnsi="Times New Roman" w:cs="Times New Roman"/>
        </w:rPr>
        <w:t xml:space="preserve">. </w:t>
      </w:r>
    </w:p>
    <w:p w:rsidR="003D5709" w:rsidRDefault="003D5709" w:rsidP="003D5709">
      <w:pPr>
        <w:pStyle w:val="Tijeloteksta"/>
        <w:spacing w:line="240" w:lineRule="auto"/>
        <w:jc w:val="both"/>
        <w:rPr>
          <w:rFonts w:ascii="Times New Roman" w:hAnsi="Times New Roman" w:cs="Times New Roman"/>
        </w:rPr>
      </w:pPr>
      <w:r>
        <w:rPr>
          <w:rFonts w:ascii="Times New Roman" w:hAnsi="Times New Roman" w:cs="Times New Roman"/>
        </w:rPr>
        <w:t xml:space="preserve">Ovi oblici pomoći počeli bi se primjenjivati od 01.siječnja 2018.godine. </w:t>
      </w:r>
    </w:p>
    <w:p w:rsidR="003D5709" w:rsidRDefault="00921BD5" w:rsidP="00921BD5">
      <w:pPr>
        <w:jc w:val="both"/>
        <w:rPr>
          <w:rFonts w:ascii="Times New Roman" w:hAnsi="Times New Roman" w:cs="Times New Roman"/>
        </w:rPr>
      </w:pPr>
      <w:r>
        <w:rPr>
          <w:rFonts w:ascii="Times New Roman" w:hAnsi="Times New Roman" w:cs="Times New Roman"/>
        </w:rPr>
        <w:t xml:space="preserve">Vezano uz financijske učinke ovog prijedloga ističemo da će u Proračunu za 2017.godinu biti nužno osigurati dodatnih 500.000 kn za provedbu mjere pronatalitetne politike – sufinanciranje nabavke udžbenika. Što se tiče mjere povećanja naknade za novorođenu djecu, uzimajući u obzir broj djece koja su u prvih 6 mjeseci ostvarila pravo na naknadu, planirana sredstva za ovu namjenu neće se povećavati. Ukoliko do kraja godine ne bude dovoljno sredstava za isplatu svih pristiglih zahtjeva (trenutna sredstva dostatna su za isplatu 35 naknada) koji zadovoljavaju propisane uvjete, isti će se rješavati početkom sljedeće godine odnosno isplatit će se na teret 2018.godine. </w:t>
      </w:r>
    </w:p>
    <w:p w:rsidR="00921BD5" w:rsidRPr="002B01B8" w:rsidRDefault="003D5709" w:rsidP="00921BD5">
      <w:pPr>
        <w:jc w:val="both"/>
        <w:rPr>
          <w:rFonts w:ascii="Times New Roman" w:hAnsi="Times New Roman" w:cs="Times New Roman"/>
        </w:rPr>
      </w:pPr>
      <w:r>
        <w:rPr>
          <w:rFonts w:ascii="Times New Roman" w:hAnsi="Times New Roman" w:cs="Times New Roman"/>
        </w:rPr>
        <w:t>Financijski učinak odluke koji se odnosi na pomoć umirovljenicima sa mirovinom do 3.000 kuna</w:t>
      </w:r>
      <w:r w:rsidR="00921BD5" w:rsidRPr="002B01B8">
        <w:rPr>
          <w:rFonts w:ascii="Times New Roman" w:hAnsi="Times New Roman" w:cs="Times New Roman"/>
        </w:rPr>
        <w:t xml:space="preserve"> </w:t>
      </w:r>
      <w:r>
        <w:rPr>
          <w:rFonts w:ascii="Times New Roman" w:hAnsi="Times New Roman" w:cs="Times New Roman"/>
        </w:rPr>
        <w:t>utvrditi će se po prikupljenima podacima od strane nadležnih tijela pri izradi Proračuna za 2018.godinu u kojoj počinje i primjen</w:t>
      </w:r>
      <w:r w:rsidR="009E2DF9">
        <w:rPr>
          <w:rFonts w:ascii="Times New Roman" w:hAnsi="Times New Roman" w:cs="Times New Roman"/>
        </w:rPr>
        <w:t>a</w:t>
      </w:r>
      <w:r>
        <w:rPr>
          <w:rFonts w:ascii="Times New Roman" w:hAnsi="Times New Roman" w:cs="Times New Roman"/>
        </w:rPr>
        <w:t xml:space="preserve"> ove mjere.</w:t>
      </w:r>
    </w:p>
    <w:p w:rsidR="00921BD5" w:rsidRDefault="00921BD5" w:rsidP="00921BD5">
      <w:pPr>
        <w:rPr>
          <w:rFonts w:ascii="Times New Roman" w:eastAsia="Calibri" w:hAnsi="Times New Roman" w:cs="Times New Roman"/>
        </w:rPr>
      </w:pPr>
    </w:p>
    <w:p w:rsidR="00921BD5" w:rsidRDefault="00921BD5" w:rsidP="00921BD5">
      <w:pPr>
        <w:rPr>
          <w:rFonts w:ascii="Times New Roman" w:eastAsia="Calibri" w:hAnsi="Times New Roman" w:cs="Times New Roman"/>
        </w:rPr>
      </w:pPr>
    </w:p>
    <w:p w:rsidR="00921BD5" w:rsidRDefault="00921BD5" w:rsidP="00921BD5">
      <w:pPr>
        <w:jc w:val="right"/>
        <w:rPr>
          <w:rFonts w:ascii="Times New Roman" w:eastAsia="Calibri" w:hAnsi="Times New Roman" w:cs="Times New Roman"/>
        </w:rPr>
      </w:pPr>
    </w:p>
    <w:p w:rsidR="00946785" w:rsidRDefault="00946785"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Default="003D5709" w:rsidP="000E0CB4">
      <w:pPr>
        <w:ind w:left="2832" w:firstLine="708"/>
        <w:contextualSpacing/>
        <w:jc w:val="both"/>
        <w:rPr>
          <w:rFonts w:ascii="Times New Roman" w:eastAsia="Calibri" w:hAnsi="Times New Roman" w:cs="Times New Roman"/>
        </w:rPr>
      </w:pPr>
    </w:p>
    <w:p w:rsidR="003D5709" w:rsidRPr="006D6962" w:rsidRDefault="003D5709" w:rsidP="000E0CB4">
      <w:pPr>
        <w:ind w:left="2832" w:firstLine="708"/>
        <w:contextualSpacing/>
        <w:jc w:val="both"/>
        <w:rPr>
          <w:rFonts w:ascii="Times New Roman" w:eastAsia="Calibri" w:hAnsi="Times New Roman" w:cs="Times New Roman"/>
        </w:rPr>
      </w:pPr>
    </w:p>
    <w:p w:rsidR="00946785" w:rsidRDefault="00946785" w:rsidP="00142808">
      <w:pPr>
        <w:contextualSpacing/>
        <w:rPr>
          <w:rFonts w:ascii="Times New Roman" w:eastAsia="Calibri" w:hAnsi="Times New Roman" w:cs="Times New Roman"/>
        </w:rPr>
      </w:pPr>
    </w:p>
    <w:p w:rsidR="00984C6A" w:rsidRDefault="00984C6A" w:rsidP="00142808">
      <w:pPr>
        <w:contextualSpacing/>
        <w:rPr>
          <w:rFonts w:ascii="Times New Roman" w:eastAsia="Calibri" w:hAnsi="Times New Roman" w:cs="Times New Roman"/>
        </w:rPr>
      </w:pPr>
    </w:p>
    <w:p w:rsidR="00946785" w:rsidRPr="006D6962" w:rsidRDefault="00946785" w:rsidP="004601F7">
      <w:pPr>
        <w:spacing w:line="240" w:lineRule="auto"/>
        <w:contextualSpacing/>
        <w:jc w:val="both"/>
        <w:rPr>
          <w:rFonts w:ascii="Times New Roman" w:eastAsia="Calibri" w:hAnsi="Times New Roman" w:cs="Times New Roman"/>
        </w:rPr>
      </w:pPr>
      <w:r w:rsidRPr="006D6962">
        <w:rPr>
          <w:rFonts w:ascii="Times New Roman" w:eastAsia="Calibri" w:hAnsi="Times New Roman" w:cs="Times New Roman"/>
        </w:rPr>
        <w:lastRenderedPageBreak/>
        <w:t xml:space="preserve">Na temelju članka 117. Zakona o socijalnoj skrbi ( “Narodne novine”, broj 157/13.) i članka 29.Statuta Grada Opatije ( “Službene novine” Primorsko-goranske županije broj 25/09, 30/09-ispravak, 7/13),  Gradsko vijeće Grada Opatije na sjednici održanoj dana </w:t>
      </w:r>
      <w:r w:rsidRPr="006D6962">
        <w:rPr>
          <w:rFonts w:ascii="Times New Roman" w:hAnsi="Times New Roman" w:cs="Times New Roman"/>
        </w:rPr>
        <w:t>__________</w:t>
      </w:r>
      <w:r w:rsidR="004601F7" w:rsidRPr="006D6962">
        <w:rPr>
          <w:rFonts w:ascii="Times New Roman" w:eastAsia="Calibri" w:hAnsi="Times New Roman" w:cs="Times New Roman"/>
        </w:rPr>
        <w:t>201</w:t>
      </w:r>
      <w:r w:rsidR="0021685F" w:rsidRPr="006D6962">
        <w:rPr>
          <w:rFonts w:ascii="Times New Roman" w:eastAsia="Calibri" w:hAnsi="Times New Roman" w:cs="Times New Roman"/>
        </w:rPr>
        <w:t>7</w:t>
      </w:r>
      <w:r w:rsidR="004601F7" w:rsidRPr="006D6962">
        <w:rPr>
          <w:rFonts w:ascii="Times New Roman" w:eastAsia="Calibri" w:hAnsi="Times New Roman" w:cs="Times New Roman"/>
        </w:rPr>
        <w:t>.</w:t>
      </w:r>
      <w:r w:rsidRPr="006D6962">
        <w:rPr>
          <w:rFonts w:ascii="Times New Roman" w:eastAsia="Calibri" w:hAnsi="Times New Roman" w:cs="Times New Roman"/>
        </w:rPr>
        <w:t>godine donosi</w:t>
      </w:r>
    </w:p>
    <w:p w:rsidR="00946785" w:rsidRPr="006D6962" w:rsidRDefault="00946785" w:rsidP="00946785">
      <w:pPr>
        <w:pStyle w:val="Naslov1"/>
        <w:rPr>
          <w:szCs w:val="22"/>
        </w:rPr>
      </w:pPr>
      <w:r w:rsidRPr="006D6962">
        <w:rPr>
          <w:szCs w:val="22"/>
        </w:rPr>
        <w:t>O  D  L  U  K  U</w:t>
      </w:r>
    </w:p>
    <w:p w:rsidR="00946785" w:rsidRPr="006D6962" w:rsidRDefault="00946785" w:rsidP="00946785">
      <w:pPr>
        <w:jc w:val="center"/>
        <w:rPr>
          <w:rFonts w:ascii="Times New Roman" w:eastAsia="Calibri" w:hAnsi="Times New Roman" w:cs="Times New Roman"/>
          <w:b/>
        </w:rPr>
      </w:pPr>
      <w:r w:rsidRPr="006D6962">
        <w:rPr>
          <w:rFonts w:ascii="Times New Roman" w:hAnsi="Times New Roman" w:cs="Times New Roman"/>
          <w:b/>
        </w:rPr>
        <w:t>o izmjenama i dopunama Odluke</w:t>
      </w:r>
      <w:r w:rsidRPr="006D6962">
        <w:rPr>
          <w:rFonts w:ascii="Times New Roman" w:eastAsia="Calibri" w:hAnsi="Times New Roman" w:cs="Times New Roman"/>
          <w:b/>
        </w:rPr>
        <w:t xml:space="preserve"> socijalnoj skrbi i zdravstvenoj zaštiti</w:t>
      </w:r>
    </w:p>
    <w:p w:rsidR="00946785" w:rsidRPr="006D6962" w:rsidRDefault="00946785" w:rsidP="001B0DEF">
      <w:pPr>
        <w:spacing w:line="240" w:lineRule="auto"/>
        <w:contextualSpacing/>
        <w:jc w:val="center"/>
        <w:rPr>
          <w:rFonts w:ascii="Times New Roman" w:hAnsi="Times New Roman" w:cs="Times New Roman"/>
        </w:rPr>
      </w:pPr>
      <w:r w:rsidRPr="006D6962">
        <w:rPr>
          <w:rFonts w:ascii="Times New Roman" w:hAnsi="Times New Roman" w:cs="Times New Roman"/>
        </w:rPr>
        <w:t>Članak 1.</w:t>
      </w:r>
    </w:p>
    <w:p w:rsidR="006B1B58" w:rsidRPr="006D6962" w:rsidRDefault="00B74796" w:rsidP="00630A78">
      <w:pPr>
        <w:spacing w:line="240" w:lineRule="auto"/>
        <w:contextualSpacing/>
        <w:jc w:val="both"/>
        <w:rPr>
          <w:rFonts w:ascii="Times New Roman" w:hAnsi="Times New Roman" w:cs="Times New Roman"/>
        </w:rPr>
      </w:pPr>
      <w:r>
        <w:rPr>
          <w:rFonts w:ascii="Times New Roman" w:hAnsi="Times New Roman" w:cs="Times New Roman"/>
        </w:rPr>
        <w:t xml:space="preserve">1) </w:t>
      </w:r>
      <w:r w:rsidR="006A10AA" w:rsidRPr="006D6962">
        <w:rPr>
          <w:rFonts w:ascii="Times New Roman" w:hAnsi="Times New Roman" w:cs="Times New Roman"/>
        </w:rPr>
        <w:t xml:space="preserve">U Odluci o socijalnoj skrbi i zdravstvenoj zaštiti (Službene novine PGŽ broj </w:t>
      </w:r>
      <w:r w:rsidR="006B1B58" w:rsidRPr="006D6962">
        <w:rPr>
          <w:rFonts w:ascii="Times New Roman" w:hAnsi="Times New Roman" w:cs="Times New Roman"/>
        </w:rPr>
        <w:t>8/14, 7/15</w:t>
      </w:r>
      <w:r w:rsidR="006A10AA" w:rsidRPr="006D6962">
        <w:rPr>
          <w:rFonts w:ascii="Times New Roman" w:hAnsi="Times New Roman" w:cs="Times New Roman"/>
        </w:rPr>
        <w:t>) (u daljnjem tekstu:</w:t>
      </w:r>
      <w:r w:rsidR="003900FE">
        <w:rPr>
          <w:rFonts w:ascii="Times New Roman" w:hAnsi="Times New Roman" w:cs="Times New Roman"/>
        </w:rPr>
        <w:t xml:space="preserve"> </w:t>
      </w:r>
      <w:r w:rsidR="006A10AA" w:rsidRPr="006D6962">
        <w:rPr>
          <w:rFonts w:ascii="Times New Roman" w:hAnsi="Times New Roman" w:cs="Times New Roman"/>
        </w:rPr>
        <w:t>Odluka)</w:t>
      </w:r>
      <w:r>
        <w:rPr>
          <w:rFonts w:ascii="Times New Roman" w:hAnsi="Times New Roman" w:cs="Times New Roman"/>
        </w:rPr>
        <w:t xml:space="preserve"> članak 19. Odluke </w:t>
      </w:r>
      <w:r w:rsidR="00DB7F72">
        <w:rPr>
          <w:rFonts w:ascii="Times New Roman" w:hAnsi="Times New Roman" w:cs="Times New Roman"/>
        </w:rPr>
        <w:t>mijenja se i glasi;</w:t>
      </w:r>
    </w:p>
    <w:p w:rsidR="006B1B58" w:rsidRPr="006D6962" w:rsidRDefault="006B1B58" w:rsidP="00630A78">
      <w:pPr>
        <w:spacing w:line="240" w:lineRule="auto"/>
        <w:contextualSpacing/>
        <w:jc w:val="both"/>
        <w:rPr>
          <w:rFonts w:ascii="Times New Roman" w:hAnsi="Times New Roman" w:cs="Times New Roman"/>
        </w:rPr>
      </w:pPr>
    </w:p>
    <w:p w:rsidR="006B1B58" w:rsidRPr="00A37CE8" w:rsidRDefault="0021685F" w:rsidP="00630A78">
      <w:pPr>
        <w:spacing w:line="240" w:lineRule="auto"/>
        <w:jc w:val="both"/>
        <w:rPr>
          <w:rFonts w:ascii="Times New Roman" w:hAnsi="Times New Roman" w:cs="Times New Roman"/>
        </w:rPr>
      </w:pPr>
      <w:r w:rsidRPr="00A37CE8">
        <w:rPr>
          <w:rFonts w:ascii="Times New Roman" w:hAnsi="Times New Roman" w:cs="Times New Roman"/>
        </w:rPr>
        <w:t>„</w:t>
      </w:r>
      <w:r w:rsidR="00005716">
        <w:rPr>
          <w:rFonts w:ascii="Times New Roman" w:hAnsi="Times New Roman" w:cs="Times New Roman"/>
        </w:rPr>
        <w:t xml:space="preserve"> 1) </w:t>
      </w:r>
      <w:r w:rsidRPr="00A37CE8">
        <w:rPr>
          <w:rFonts w:ascii="Times New Roman" w:hAnsi="Times New Roman" w:cs="Times New Roman"/>
        </w:rPr>
        <w:t>J</w:t>
      </w:r>
      <w:r w:rsidR="006B1B58" w:rsidRPr="00A37CE8">
        <w:rPr>
          <w:rFonts w:ascii="Times New Roman" w:hAnsi="Times New Roman" w:cs="Times New Roman"/>
        </w:rPr>
        <w:t xml:space="preserve">ednokratna novčana pomoć odobrava se za novorođeno dijete u visini od 10.000 kn. </w:t>
      </w:r>
    </w:p>
    <w:p w:rsidR="006B1B58" w:rsidRPr="00A37CE8" w:rsidRDefault="00005716" w:rsidP="00630A78">
      <w:pPr>
        <w:spacing w:line="240" w:lineRule="auto"/>
        <w:jc w:val="both"/>
        <w:rPr>
          <w:rFonts w:ascii="Times New Roman" w:hAnsi="Times New Roman" w:cs="Times New Roman"/>
        </w:rPr>
      </w:pPr>
      <w:r>
        <w:rPr>
          <w:rFonts w:ascii="Times New Roman" w:hAnsi="Times New Roman" w:cs="Times New Roman"/>
        </w:rPr>
        <w:t xml:space="preserve">2) </w:t>
      </w:r>
      <w:r w:rsidR="006B1B58" w:rsidRPr="00A37CE8">
        <w:rPr>
          <w:rFonts w:ascii="Times New Roman" w:hAnsi="Times New Roman" w:cs="Times New Roman"/>
        </w:rPr>
        <w:t>Pomoć iz stavka 1.moguće je ostvariti ukoliko s</w:t>
      </w:r>
      <w:r w:rsidR="00933C3F">
        <w:rPr>
          <w:rFonts w:ascii="Times New Roman" w:hAnsi="Times New Roman" w:cs="Times New Roman"/>
        </w:rPr>
        <w:t>u</w:t>
      </w:r>
      <w:r w:rsidR="006B1B58" w:rsidRPr="00A37CE8">
        <w:rPr>
          <w:rFonts w:ascii="Times New Roman" w:hAnsi="Times New Roman" w:cs="Times New Roman"/>
        </w:rPr>
        <w:t xml:space="preserve"> ispunjeni sljedeći uvjeti:</w:t>
      </w:r>
    </w:p>
    <w:p w:rsidR="006B1B58" w:rsidRPr="00CE7AD6" w:rsidRDefault="006B1B58" w:rsidP="00630A78">
      <w:pPr>
        <w:spacing w:line="240" w:lineRule="auto"/>
        <w:jc w:val="both"/>
        <w:rPr>
          <w:rFonts w:ascii="Times New Roman" w:hAnsi="Times New Roman" w:cs="Times New Roman"/>
        </w:rPr>
      </w:pPr>
      <w:r w:rsidRPr="00A37CE8">
        <w:rPr>
          <w:rFonts w:ascii="Times New Roman" w:hAnsi="Times New Roman" w:cs="Times New Roman"/>
        </w:rPr>
        <w:t>-</w:t>
      </w:r>
      <w:r w:rsidRPr="00A37CE8">
        <w:rPr>
          <w:rFonts w:ascii="Times New Roman" w:hAnsi="Times New Roman" w:cs="Times New Roman"/>
        </w:rPr>
        <w:tab/>
      </w:r>
      <w:r w:rsidRPr="00CE7AD6">
        <w:rPr>
          <w:rFonts w:ascii="Times New Roman" w:hAnsi="Times New Roman" w:cs="Times New Roman"/>
        </w:rPr>
        <w:t>da se zahtjev podnese najkasnije u roku od 90 dana  od dana rođenja djeteta</w:t>
      </w:r>
      <w:r w:rsidR="002B01B8" w:rsidRPr="00CE7AD6">
        <w:rPr>
          <w:rFonts w:ascii="Times New Roman" w:hAnsi="Times New Roman" w:cs="Times New Roman"/>
        </w:rPr>
        <w:t>,</w:t>
      </w:r>
    </w:p>
    <w:p w:rsidR="006B1B58" w:rsidRPr="00CE7AD6" w:rsidRDefault="006B1B58" w:rsidP="00630A78">
      <w:pPr>
        <w:spacing w:line="240" w:lineRule="auto"/>
        <w:jc w:val="both"/>
        <w:rPr>
          <w:rFonts w:ascii="Times New Roman" w:hAnsi="Times New Roman" w:cs="Times New Roman"/>
        </w:rPr>
      </w:pPr>
      <w:r w:rsidRPr="00CE7AD6">
        <w:rPr>
          <w:rFonts w:ascii="Times New Roman" w:hAnsi="Times New Roman" w:cs="Times New Roman"/>
        </w:rPr>
        <w:t>-</w:t>
      </w:r>
      <w:r w:rsidRPr="00CE7AD6">
        <w:rPr>
          <w:rFonts w:ascii="Times New Roman" w:hAnsi="Times New Roman" w:cs="Times New Roman"/>
        </w:rPr>
        <w:tab/>
        <w:t xml:space="preserve">da podnositelj zahtjeva (roditelj/skrbnik) u trenutku u trenutku podnošenja zahtjeva ima </w:t>
      </w:r>
      <w:r w:rsidR="00933C3F" w:rsidRPr="00CE7AD6">
        <w:rPr>
          <w:rFonts w:ascii="Times New Roman" w:hAnsi="Times New Roman" w:cs="Times New Roman"/>
        </w:rPr>
        <w:t xml:space="preserve">prijavljeno </w:t>
      </w:r>
      <w:r w:rsidRPr="00CE7AD6">
        <w:rPr>
          <w:rFonts w:ascii="Times New Roman" w:hAnsi="Times New Roman" w:cs="Times New Roman"/>
        </w:rPr>
        <w:t xml:space="preserve">prebivalište na području Grada Opatije </w:t>
      </w:r>
      <w:r w:rsidR="00921BD5" w:rsidRPr="00CE7AD6">
        <w:rPr>
          <w:rFonts w:ascii="Times New Roman" w:hAnsi="Times New Roman" w:cs="Times New Roman"/>
        </w:rPr>
        <w:t>minimalno dvije godine u kontinuitetu</w:t>
      </w:r>
      <w:r w:rsidR="002B01B8" w:rsidRPr="00CE7AD6">
        <w:rPr>
          <w:rFonts w:ascii="Times New Roman" w:hAnsi="Times New Roman" w:cs="Times New Roman"/>
        </w:rPr>
        <w:t xml:space="preserve"> i</w:t>
      </w:r>
    </w:p>
    <w:p w:rsidR="006B1B58" w:rsidRDefault="006B1B58" w:rsidP="00630A78">
      <w:pPr>
        <w:spacing w:line="240" w:lineRule="auto"/>
        <w:jc w:val="both"/>
        <w:rPr>
          <w:rFonts w:ascii="Times New Roman" w:hAnsi="Times New Roman" w:cs="Times New Roman"/>
        </w:rPr>
      </w:pPr>
      <w:r w:rsidRPr="00A37CE8">
        <w:rPr>
          <w:rFonts w:ascii="Times New Roman" w:hAnsi="Times New Roman" w:cs="Times New Roman"/>
        </w:rPr>
        <w:t>-</w:t>
      </w:r>
      <w:r w:rsidRPr="00A37CE8">
        <w:rPr>
          <w:rFonts w:ascii="Times New Roman" w:hAnsi="Times New Roman" w:cs="Times New Roman"/>
        </w:rPr>
        <w:tab/>
        <w:t>da  dijete od rođenja ima prijavljeno prebivalište na području Grada Opatije.</w:t>
      </w:r>
      <w:r w:rsidR="0021685F" w:rsidRPr="00A37CE8">
        <w:rPr>
          <w:rFonts w:ascii="Times New Roman" w:hAnsi="Times New Roman" w:cs="Times New Roman"/>
        </w:rPr>
        <w:t>“</w:t>
      </w:r>
    </w:p>
    <w:p w:rsidR="00026F52" w:rsidRPr="00A37CE8" w:rsidRDefault="00026F52" w:rsidP="00026F52">
      <w:pPr>
        <w:spacing w:line="240" w:lineRule="auto"/>
        <w:contextualSpacing/>
        <w:jc w:val="both"/>
        <w:rPr>
          <w:rFonts w:ascii="Times New Roman" w:hAnsi="Times New Roman" w:cs="Times New Roman"/>
        </w:rPr>
      </w:pPr>
    </w:p>
    <w:p w:rsidR="00005716" w:rsidRDefault="00026F52" w:rsidP="00005716">
      <w:pPr>
        <w:spacing w:line="240" w:lineRule="auto"/>
        <w:contextualSpacing/>
        <w:jc w:val="center"/>
        <w:rPr>
          <w:rFonts w:ascii="Times New Roman" w:eastAsia="Calibri" w:hAnsi="Times New Roman" w:cs="Times New Roman"/>
        </w:rPr>
      </w:pPr>
      <w:r w:rsidRPr="00A37CE8">
        <w:rPr>
          <w:rFonts w:ascii="Times New Roman" w:hAnsi="Times New Roman" w:cs="Times New Roman"/>
        </w:rPr>
        <w:t xml:space="preserve">Članak </w:t>
      </w:r>
      <w:r w:rsidR="00DB7F72">
        <w:rPr>
          <w:rFonts w:ascii="Times New Roman" w:hAnsi="Times New Roman" w:cs="Times New Roman"/>
        </w:rPr>
        <w:t>2</w:t>
      </w:r>
      <w:r w:rsidRPr="00A37CE8">
        <w:rPr>
          <w:rFonts w:ascii="Times New Roman" w:hAnsi="Times New Roman" w:cs="Times New Roman"/>
        </w:rPr>
        <w:t>.</w:t>
      </w:r>
    </w:p>
    <w:p w:rsidR="00E02573" w:rsidRPr="00005716" w:rsidRDefault="00005716" w:rsidP="00630A78">
      <w:pPr>
        <w:spacing w:line="240" w:lineRule="auto"/>
        <w:rPr>
          <w:rFonts w:ascii="Times New Roman" w:eastAsia="Calibri" w:hAnsi="Times New Roman" w:cs="Times New Roman"/>
        </w:rPr>
      </w:pPr>
      <w:r>
        <w:rPr>
          <w:rFonts w:ascii="Times New Roman" w:hAnsi="Times New Roman" w:cs="Times New Roman"/>
        </w:rPr>
        <w:t xml:space="preserve">1) </w:t>
      </w:r>
      <w:r w:rsidR="00E02573" w:rsidRPr="00005716">
        <w:rPr>
          <w:rFonts w:ascii="Times New Roman" w:hAnsi="Times New Roman" w:cs="Times New Roman"/>
        </w:rPr>
        <w:t>Iza članka 19</w:t>
      </w:r>
      <w:r w:rsidR="006B1B58" w:rsidRPr="00005716">
        <w:rPr>
          <w:rFonts w:ascii="Times New Roman" w:hAnsi="Times New Roman" w:cs="Times New Roman"/>
        </w:rPr>
        <w:t>a</w:t>
      </w:r>
      <w:r w:rsidR="00E02573" w:rsidRPr="00005716">
        <w:rPr>
          <w:rFonts w:ascii="Times New Roman" w:hAnsi="Times New Roman" w:cs="Times New Roman"/>
        </w:rPr>
        <w:t xml:space="preserve">. </w:t>
      </w:r>
      <w:r w:rsidR="006A10AA" w:rsidRPr="00005716">
        <w:rPr>
          <w:rFonts w:ascii="Times New Roman" w:hAnsi="Times New Roman" w:cs="Times New Roman"/>
        </w:rPr>
        <w:t xml:space="preserve">Odluke </w:t>
      </w:r>
      <w:r w:rsidR="00D522E3" w:rsidRPr="00005716">
        <w:rPr>
          <w:rFonts w:ascii="Times New Roman" w:hAnsi="Times New Roman" w:cs="Times New Roman"/>
        </w:rPr>
        <w:t>d</w:t>
      </w:r>
      <w:r w:rsidR="00E02573" w:rsidRPr="00005716">
        <w:rPr>
          <w:rFonts w:ascii="Times New Roman" w:hAnsi="Times New Roman" w:cs="Times New Roman"/>
        </w:rPr>
        <w:t>odaje se članak 19</w:t>
      </w:r>
      <w:r w:rsidR="006B1B58" w:rsidRPr="00005716">
        <w:rPr>
          <w:rFonts w:ascii="Times New Roman" w:hAnsi="Times New Roman" w:cs="Times New Roman"/>
        </w:rPr>
        <w:t>b</w:t>
      </w:r>
      <w:r w:rsidR="00E02573" w:rsidRPr="00005716">
        <w:rPr>
          <w:rFonts w:ascii="Times New Roman" w:hAnsi="Times New Roman" w:cs="Times New Roman"/>
        </w:rPr>
        <w:t>. koji glasi:</w:t>
      </w:r>
    </w:p>
    <w:p w:rsidR="006B1B58" w:rsidRPr="00A37CE8" w:rsidRDefault="0021685F" w:rsidP="00630A78">
      <w:pPr>
        <w:spacing w:line="240" w:lineRule="auto"/>
        <w:jc w:val="both"/>
        <w:rPr>
          <w:rFonts w:ascii="Times New Roman" w:hAnsi="Times New Roman" w:cs="Times New Roman"/>
        </w:rPr>
      </w:pPr>
      <w:r w:rsidRPr="00A37CE8">
        <w:rPr>
          <w:rFonts w:ascii="Times New Roman" w:hAnsi="Times New Roman" w:cs="Times New Roman"/>
        </w:rPr>
        <w:t>„</w:t>
      </w:r>
      <w:r w:rsidR="00005716">
        <w:rPr>
          <w:rFonts w:ascii="Times New Roman" w:hAnsi="Times New Roman" w:cs="Times New Roman"/>
        </w:rPr>
        <w:t xml:space="preserve">1) </w:t>
      </w:r>
      <w:r w:rsidR="006B1B58" w:rsidRPr="00A37CE8">
        <w:rPr>
          <w:rFonts w:ascii="Times New Roman" w:hAnsi="Times New Roman" w:cs="Times New Roman"/>
        </w:rPr>
        <w:t>Učenicima osnovnoškolskog uzrasta os</w:t>
      </w:r>
      <w:r w:rsidR="00DB7F72">
        <w:rPr>
          <w:rFonts w:ascii="Times New Roman" w:hAnsi="Times New Roman" w:cs="Times New Roman"/>
        </w:rPr>
        <w:t>iguravaju se udžbenici i radne bilježnice za obvezne predmete</w:t>
      </w:r>
      <w:r w:rsidR="006B1B58" w:rsidRPr="00A37CE8">
        <w:rPr>
          <w:rFonts w:ascii="Times New Roman" w:hAnsi="Times New Roman" w:cs="Times New Roman"/>
        </w:rPr>
        <w:t xml:space="preserve">. </w:t>
      </w:r>
    </w:p>
    <w:p w:rsidR="006B1B58" w:rsidRPr="00A37CE8" w:rsidRDefault="00005716" w:rsidP="00630A78">
      <w:pPr>
        <w:spacing w:line="240" w:lineRule="auto"/>
        <w:jc w:val="both"/>
        <w:rPr>
          <w:rFonts w:ascii="Times New Roman" w:hAnsi="Times New Roman" w:cs="Times New Roman"/>
        </w:rPr>
      </w:pPr>
      <w:r>
        <w:rPr>
          <w:rFonts w:ascii="Times New Roman" w:hAnsi="Times New Roman" w:cs="Times New Roman"/>
        </w:rPr>
        <w:t xml:space="preserve">2) </w:t>
      </w:r>
      <w:r w:rsidR="00DB7F72">
        <w:rPr>
          <w:rFonts w:ascii="Times New Roman" w:hAnsi="Times New Roman" w:cs="Times New Roman"/>
        </w:rPr>
        <w:t>Način ostvarivanja prava i obveza korisnika</w:t>
      </w:r>
      <w:r w:rsidR="006B1B58" w:rsidRPr="00A37CE8">
        <w:rPr>
          <w:rFonts w:ascii="Times New Roman" w:hAnsi="Times New Roman" w:cs="Times New Roman"/>
        </w:rPr>
        <w:t xml:space="preserve"> iz stavka 1. </w:t>
      </w:r>
      <w:r w:rsidR="00933C3F">
        <w:rPr>
          <w:rFonts w:ascii="Times New Roman" w:hAnsi="Times New Roman" w:cs="Times New Roman"/>
        </w:rPr>
        <w:t xml:space="preserve">ovog članka </w:t>
      </w:r>
      <w:r w:rsidR="006B1B58" w:rsidRPr="00A37CE8">
        <w:rPr>
          <w:rFonts w:ascii="Times New Roman" w:hAnsi="Times New Roman" w:cs="Times New Roman"/>
        </w:rPr>
        <w:t>propisivat će se odlukom gradonačelnika za svaku školsku godinu.</w:t>
      </w:r>
      <w:r w:rsidR="0021685F" w:rsidRPr="00A37CE8">
        <w:rPr>
          <w:rFonts w:ascii="Times New Roman" w:hAnsi="Times New Roman" w:cs="Times New Roman"/>
        </w:rPr>
        <w:t>“</w:t>
      </w:r>
    </w:p>
    <w:p w:rsidR="00225E7C" w:rsidRPr="00A37CE8" w:rsidRDefault="00225E7C" w:rsidP="006B1B58">
      <w:pPr>
        <w:spacing w:after="0" w:line="240" w:lineRule="auto"/>
        <w:jc w:val="both"/>
        <w:rPr>
          <w:rFonts w:ascii="Times New Roman" w:hAnsi="Times New Roman" w:cs="Times New Roman"/>
        </w:rPr>
      </w:pPr>
    </w:p>
    <w:p w:rsidR="006B1B58" w:rsidRPr="00A37CE8" w:rsidRDefault="00DB7F72" w:rsidP="006B1B58">
      <w:pPr>
        <w:spacing w:line="240" w:lineRule="auto"/>
        <w:contextualSpacing/>
        <w:jc w:val="center"/>
        <w:rPr>
          <w:rFonts w:ascii="Times New Roman" w:eastAsia="Calibri" w:hAnsi="Times New Roman" w:cs="Times New Roman"/>
        </w:rPr>
      </w:pPr>
      <w:r>
        <w:rPr>
          <w:rFonts w:ascii="Times New Roman" w:hAnsi="Times New Roman" w:cs="Times New Roman"/>
        </w:rPr>
        <w:t>Članak 3</w:t>
      </w:r>
      <w:r w:rsidR="006B1B58" w:rsidRPr="00A37CE8">
        <w:rPr>
          <w:rFonts w:ascii="Times New Roman" w:hAnsi="Times New Roman" w:cs="Times New Roman"/>
        </w:rPr>
        <w:t>.</w:t>
      </w:r>
    </w:p>
    <w:p w:rsidR="006B1B58" w:rsidRPr="00005716" w:rsidRDefault="00005716" w:rsidP="00630A78">
      <w:pPr>
        <w:spacing w:after="0" w:line="240" w:lineRule="auto"/>
        <w:jc w:val="both"/>
        <w:rPr>
          <w:rFonts w:ascii="Times New Roman" w:hAnsi="Times New Roman" w:cs="Times New Roman"/>
        </w:rPr>
      </w:pPr>
      <w:r>
        <w:rPr>
          <w:rFonts w:ascii="Times New Roman" w:hAnsi="Times New Roman" w:cs="Times New Roman"/>
        </w:rPr>
        <w:t xml:space="preserve">1) </w:t>
      </w:r>
      <w:r w:rsidR="006B1B58" w:rsidRPr="00005716">
        <w:rPr>
          <w:rFonts w:ascii="Times New Roman" w:hAnsi="Times New Roman" w:cs="Times New Roman"/>
        </w:rPr>
        <w:t>Iza članka 25. Odluke dodaje se članak 25a. koji glasi:</w:t>
      </w:r>
    </w:p>
    <w:p w:rsidR="00921BD5" w:rsidRDefault="0021685F" w:rsidP="00630A78">
      <w:pPr>
        <w:spacing w:line="240" w:lineRule="auto"/>
        <w:jc w:val="both"/>
        <w:rPr>
          <w:rFonts w:ascii="Times New Roman" w:hAnsi="Times New Roman" w:cs="Times New Roman"/>
        </w:rPr>
      </w:pPr>
      <w:r w:rsidRPr="00A37CE8">
        <w:rPr>
          <w:rFonts w:ascii="Times New Roman" w:hAnsi="Times New Roman" w:cs="Times New Roman"/>
        </w:rPr>
        <w:t>„</w:t>
      </w:r>
      <w:r w:rsidR="00005716">
        <w:rPr>
          <w:rFonts w:ascii="Times New Roman" w:hAnsi="Times New Roman" w:cs="Times New Roman"/>
        </w:rPr>
        <w:t xml:space="preserve"> 1) </w:t>
      </w:r>
      <w:r w:rsidR="006B1B58" w:rsidRPr="00A37CE8">
        <w:rPr>
          <w:rFonts w:ascii="Times New Roman" w:hAnsi="Times New Roman" w:cs="Times New Roman"/>
        </w:rPr>
        <w:t xml:space="preserve">Pomoć za umirovljenike ostvaruje </w:t>
      </w:r>
      <w:r w:rsidR="00005716">
        <w:rPr>
          <w:rFonts w:ascii="Times New Roman" w:hAnsi="Times New Roman" w:cs="Times New Roman"/>
        </w:rPr>
        <w:t>korisnik s mirovinom</w:t>
      </w:r>
      <w:r w:rsidR="006B1B58" w:rsidRPr="00A37CE8">
        <w:rPr>
          <w:rFonts w:ascii="Times New Roman" w:hAnsi="Times New Roman" w:cs="Times New Roman"/>
        </w:rPr>
        <w:t xml:space="preserve"> do 3.000 kn</w:t>
      </w:r>
      <w:r w:rsidR="00005716">
        <w:rPr>
          <w:rFonts w:ascii="Times New Roman" w:hAnsi="Times New Roman" w:cs="Times New Roman"/>
        </w:rPr>
        <w:t>, koji ne ostva</w:t>
      </w:r>
      <w:r w:rsidR="00921BD5">
        <w:rPr>
          <w:rFonts w:ascii="Times New Roman" w:hAnsi="Times New Roman" w:cs="Times New Roman"/>
        </w:rPr>
        <w:t>ruje pravo iz članka 25. Odluke.</w:t>
      </w:r>
    </w:p>
    <w:p w:rsidR="006B1B58" w:rsidRPr="00A37CE8" w:rsidRDefault="006B1B58" w:rsidP="00630A78">
      <w:pPr>
        <w:spacing w:line="240" w:lineRule="auto"/>
        <w:jc w:val="both"/>
        <w:rPr>
          <w:rFonts w:ascii="Times New Roman" w:hAnsi="Times New Roman" w:cs="Times New Roman"/>
        </w:rPr>
      </w:pPr>
      <w:r w:rsidRPr="00A37CE8">
        <w:rPr>
          <w:rFonts w:ascii="Times New Roman" w:hAnsi="Times New Roman" w:cs="Times New Roman"/>
        </w:rPr>
        <w:t xml:space="preserve"> </w:t>
      </w:r>
      <w:r w:rsidR="00005716">
        <w:rPr>
          <w:rFonts w:ascii="Times New Roman" w:hAnsi="Times New Roman" w:cs="Times New Roman"/>
        </w:rPr>
        <w:t xml:space="preserve">2) </w:t>
      </w:r>
      <w:r w:rsidRPr="00A37CE8">
        <w:rPr>
          <w:rFonts w:ascii="Times New Roman" w:hAnsi="Times New Roman" w:cs="Times New Roman"/>
        </w:rPr>
        <w:t>U mjesečni iznos mirovine uračunava se i mirovina koja se ostvaruje po međunarodnom ugovoru te zaštitni dodatak.</w:t>
      </w:r>
    </w:p>
    <w:p w:rsidR="006B1B58" w:rsidRPr="00A37CE8" w:rsidRDefault="00921BD5" w:rsidP="00630A78">
      <w:pPr>
        <w:spacing w:line="240" w:lineRule="auto"/>
        <w:jc w:val="both"/>
        <w:rPr>
          <w:rFonts w:ascii="Times New Roman" w:hAnsi="Times New Roman" w:cs="Times New Roman"/>
        </w:rPr>
      </w:pPr>
      <w:r>
        <w:rPr>
          <w:rFonts w:ascii="Times New Roman" w:hAnsi="Times New Roman" w:cs="Times New Roman"/>
        </w:rPr>
        <w:t>3</w:t>
      </w:r>
      <w:r w:rsidR="00CF1CCE">
        <w:rPr>
          <w:rFonts w:ascii="Times New Roman" w:hAnsi="Times New Roman" w:cs="Times New Roman"/>
        </w:rPr>
        <w:t xml:space="preserve">) </w:t>
      </w:r>
      <w:r w:rsidR="006B1B58" w:rsidRPr="00A37CE8">
        <w:rPr>
          <w:rFonts w:ascii="Times New Roman" w:hAnsi="Times New Roman" w:cs="Times New Roman"/>
        </w:rPr>
        <w:t>Zahtjevi za pomoć u tekućoj godini, podnose se do kraja veljače.</w:t>
      </w:r>
    </w:p>
    <w:p w:rsidR="00A56426" w:rsidRDefault="00921BD5" w:rsidP="00630A78">
      <w:pPr>
        <w:spacing w:line="240" w:lineRule="auto"/>
        <w:jc w:val="both"/>
        <w:rPr>
          <w:rFonts w:ascii="Times New Roman" w:hAnsi="Times New Roman" w:cs="Times New Roman"/>
        </w:rPr>
      </w:pPr>
      <w:r>
        <w:rPr>
          <w:rFonts w:ascii="Times New Roman" w:hAnsi="Times New Roman" w:cs="Times New Roman"/>
        </w:rPr>
        <w:t>4</w:t>
      </w:r>
      <w:r w:rsidR="00005716">
        <w:rPr>
          <w:rFonts w:ascii="Times New Roman" w:hAnsi="Times New Roman" w:cs="Times New Roman"/>
        </w:rPr>
        <w:t xml:space="preserve">) </w:t>
      </w:r>
      <w:r w:rsidR="006B1B58" w:rsidRPr="00A37CE8">
        <w:rPr>
          <w:rFonts w:ascii="Times New Roman" w:hAnsi="Times New Roman" w:cs="Times New Roman"/>
        </w:rPr>
        <w:t>Pomoć umirovljenicima iznosi 1.000 kn godišnje, a doznačuje se 2 puta godišnje; u ožujku i prosincu.</w:t>
      </w:r>
      <w:r w:rsidR="00CF1CCE">
        <w:rPr>
          <w:rFonts w:ascii="Times New Roman" w:hAnsi="Times New Roman" w:cs="Times New Roman"/>
        </w:rPr>
        <w:t>“</w:t>
      </w:r>
    </w:p>
    <w:p w:rsidR="00630A78" w:rsidRDefault="00005716" w:rsidP="00630A78">
      <w:pPr>
        <w:spacing w:line="240" w:lineRule="auto"/>
        <w:contextualSpacing/>
        <w:jc w:val="center"/>
        <w:rPr>
          <w:rFonts w:ascii="Times New Roman" w:hAnsi="Times New Roman" w:cs="Times New Roman"/>
        </w:rPr>
      </w:pPr>
      <w:r>
        <w:rPr>
          <w:rFonts w:ascii="Times New Roman" w:hAnsi="Times New Roman" w:cs="Times New Roman"/>
        </w:rPr>
        <w:t>Članak 4.</w:t>
      </w:r>
    </w:p>
    <w:p w:rsidR="00005716" w:rsidRPr="00005716" w:rsidRDefault="00005716" w:rsidP="00630A78">
      <w:pPr>
        <w:spacing w:line="240" w:lineRule="auto"/>
        <w:contextualSpacing/>
        <w:jc w:val="both"/>
        <w:rPr>
          <w:rFonts w:ascii="Times New Roman" w:hAnsi="Times New Roman" w:cs="Times New Roman"/>
        </w:rPr>
      </w:pPr>
      <w:r>
        <w:rPr>
          <w:rFonts w:ascii="Times New Roman" w:hAnsi="Times New Roman" w:cs="Times New Roman"/>
        </w:rPr>
        <w:t xml:space="preserve">1) </w:t>
      </w:r>
      <w:r w:rsidRPr="00005716">
        <w:rPr>
          <w:rFonts w:ascii="Times New Roman" w:hAnsi="Times New Roman" w:cs="Times New Roman"/>
        </w:rPr>
        <w:t>Iza članka 25.</w:t>
      </w:r>
      <w:r>
        <w:rPr>
          <w:rFonts w:ascii="Times New Roman" w:hAnsi="Times New Roman" w:cs="Times New Roman"/>
        </w:rPr>
        <w:t>a Odluke dodaje se članak 25b</w:t>
      </w:r>
      <w:r w:rsidRPr="00005716">
        <w:rPr>
          <w:rFonts w:ascii="Times New Roman" w:hAnsi="Times New Roman" w:cs="Times New Roman"/>
        </w:rPr>
        <w:t>. koji glasi:</w:t>
      </w:r>
    </w:p>
    <w:p w:rsidR="00005716" w:rsidRPr="00A37CE8" w:rsidRDefault="00005716" w:rsidP="00630A78">
      <w:pPr>
        <w:spacing w:line="240" w:lineRule="auto"/>
        <w:jc w:val="both"/>
        <w:rPr>
          <w:rFonts w:ascii="Times New Roman" w:hAnsi="Times New Roman" w:cs="Times New Roman"/>
        </w:rPr>
      </w:pPr>
      <w:r w:rsidRPr="00A37CE8">
        <w:rPr>
          <w:rFonts w:ascii="Times New Roman" w:hAnsi="Times New Roman" w:cs="Times New Roman"/>
        </w:rPr>
        <w:t>„</w:t>
      </w:r>
      <w:r>
        <w:rPr>
          <w:rFonts w:ascii="Times New Roman" w:hAnsi="Times New Roman" w:cs="Times New Roman"/>
        </w:rPr>
        <w:t xml:space="preserve"> 1) Pomoć za financiranje dopunskog </w:t>
      </w:r>
      <w:r w:rsidRPr="00B3661C">
        <w:rPr>
          <w:rFonts w:ascii="Times New Roman" w:hAnsi="Times New Roman" w:cs="Times New Roman"/>
        </w:rPr>
        <w:t>zdravstvenog osiguranja ostvaruje korisnik s mirovinom do 3.000 kn</w:t>
      </w:r>
      <w:r w:rsidR="00421F8A" w:rsidRPr="00B3661C">
        <w:rPr>
          <w:rFonts w:ascii="Times New Roman" w:hAnsi="Times New Roman" w:cs="Times New Roman"/>
        </w:rPr>
        <w:t xml:space="preserve"> i ugovorenom policom dopunskog zdravstvenog osiguranja</w:t>
      </w:r>
      <w:r w:rsidR="00CE7AD6">
        <w:rPr>
          <w:rFonts w:ascii="Times New Roman" w:hAnsi="Times New Roman" w:cs="Times New Roman"/>
        </w:rPr>
        <w:t xml:space="preserve"> u iznosu od </w:t>
      </w:r>
      <w:r w:rsidR="00CE7AD6" w:rsidRPr="00630A78">
        <w:rPr>
          <w:rFonts w:ascii="Times New Roman" w:hAnsi="Times New Roman" w:cs="Times New Roman"/>
        </w:rPr>
        <w:t>840,00 kn godišnje</w:t>
      </w:r>
    </w:p>
    <w:p w:rsidR="00005716" w:rsidRPr="00CE7AD6" w:rsidRDefault="00005716" w:rsidP="00630A78">
      <w:pPr>
        <w:spacing w:line="240" w:lineRule="auto"/>
        <w:jc w:val="both"/>
        <w:rPr>
          <w:rFonts w:ascii="Times New Roman" w:hAnsi="Times New Roman" w:cs="Times New Roman"/>
        </w:rPr>
      </w:pPr>
      <w:r w:rsidRPr="00CE7AD6">
        <w:rPr>
          <w:rFonts w:ascii="Times New Roman" w:hAnsi="Times New Roman" w:cs="Times New Roman"/>
        </w:rPr>
        <w:t>2) U mjesečni iznos mirovine uračunava se i mirovina koja se ostvaruje po međunarodnom ugovoru te zaštitni dodatak.</w:t>
      </w:r>
    </w:p>
    <w:p w:rsidR="00005716" w:rsidRPr="00CE7AD6" w:rsidRDefault="00005716" w:rsidP="00630A78">
      <w:pPr>
        <w:spacing w:line="240" w:lineRule="auto"/>
        <w:jc w:val="both"/>
        <w:rPr>
          <w:rFonts w:ascii="Times New Roman" w:hAnsi="Times New Roman" w:cs="Times New Roman"/>
        </w:rPr>
      </w:pPr>
      <w:r w:rsidRPr="00CE7AD6">
        <w:rPr>
          <w:rFonts w:ascii="Times New Roman" w:hAnsi="Times New Roman" w:cs="Times New Roman"/>
        </w:rPr>
        <w:t xml:space="preserve">3) Zahtjevi za pomoć </w:t>
      </w:r>
      <w:r w:rsidR="00CE7AD6" w:rsidRPr="00CE7AD6">
        <w:rPr>
          <w:rFonts w:ascii="Times New Roman" w:hAnsi="Times New Roman" w:cs="Times New Roman"/>
        </w:rPr>
        <w:t xml:space="preserve">iz stavka 1. </w:t>
      </w:r>
      <w:r w:rsidRPr="00CE7AD6">
        <w:rPr>
          <w:rFonts w:ascii="Times New Roman" w:hAnsi="Times New Roman" w:cs="Times New Roman"/>
        </w:rPr>
        <w:t xml:space="preserve"> podnose se do kraja </w:t>
      </w:r>
      <w:r w:rsidR="00CE7AD6" w:rsidRPr="00CE7AD6">
        <w:rPr>
          <w:rFonts w:ascii="Times New Roman" w:hAnsi="Times New Roman" w:cs="Times New Roman"/>
        </w:rPr>
        <w:t>studenog tekuće godine, a isplaćuju se do kraja mjeseca prosinca tekuće godine.</w:t>
      </w:r>
    </w:p>
    <w:p w:rsidR="00005716" w:rsidRPr="00630A78" w:rsidRDefault="00A56426" w:rsidP="00C0433C">
      <w:pPr>
        <w:pStyle w:val="Tijeloteksta"/>
        <w:spacing w:line="240" w:lineRule="auto"/>
        <w:contextualSpacing/>
        <w:jc w:val="center"/>
        <w:rPr>
          <w:rFonts w:ascii="Times New Roman" w:hAnsi="Times New Roman" w:cs="Times New Roman"/>
        </w:rPr>
      </w:pPr>
      <w:r w:rsidRPr="00630A78">
        <w:rPr>
          <w:rFonts w:ascii="Times New Roman" w:hAnsi="Times New Roman" w:cs="Times New Roman"/>
        </w:rPr>
        <w:t xml:space="preserve">Članak </w:t>
      </w:r>
      <w:r w:rsidR="00921BD5">
        <w:rPr>
          <w:rFonts w:ascii="Times New Roman" w:hAnsi="Times New Roman" w:cs="Times New Roman"/>
        </w:rPr>
        <w:t>5</w:t>
      </w:r>
      <w:r w:rsidRPr="00630A78">
        <w:rPr>
          <w:rFonts w:ascii="Times New Roman" w:hAnsi="Times New Roman" w:cs="Times New Roman"/>
        </w:rPr>
        <w:t>.</w:t>
      </w:r>
    </w:p>
    <w:p w:rsidR="00A41A31" w:rsidRPr="00933C3F" w:rsidRDefault="00933C3F" w:rsidP="00933C3F">
      <w:pPr>
        <w:spacing w:line="240" w:lineRule="auto"/>
        <w:jc w:val="both"/>
        <w:rPr>
          <w:rFonts w:ascii="Times New Roman" w:hAnsi="Times New Roman" w:cs="Times New Roman"/>
        </w:rPr>
      </w:pPr>
      <w:bookmarkStart w:id="0" w:name="_Hlk485211718"/>
      <w:r w:rsidRPr="00933C3F">
        <w:rPr>
          <w:rFonts w:ascii="Times New Roman" w:hAnsi="Times New Roman" w:cs="Times New Roman"/>
        </w:rPr>
        <w:t>1)</w:t>
      </w:r>
      <w:r>
        <w:rPr>
          <w:rFonts w:ascii="Times New Roman" w:hAnsi="Times New Roman" w:cs="Times New Roman"/>
        </w:rPr>
        <w:t xml:space="preserve"> </w:t>
      </w:r>
      <w:r w:rsidR="00A41A31" w:rsidRPr="00933C3F">
        <w:rPr>
          <w:rFonts w:ascii="Times New Roman" w:hAnsi="Times New Roman" w:cs="Times New Roman"/>
        </w:rPr>
        <w:t>Ova Odluka stupa na snagu osmog dana od dana objave u “Službenim novinama” Primorsko-goranske županije.</w:t>
      </w:r>
    </w:p>
    <w:p w:rsidR="007B3413" w:rsidRPr="00630A78" w:rsidRDefault="007B3413" w:rsidP="00630A78">
      <w:pPr>
        <w:jc w:val="both"/>
        <w:rPr>
          <w:rFonts w:ascii="Times New Roman" w:hAnsi="Times New Roman" w:cs="Times New Roman"/>
        </w:rPr>
      </w:pPr>
      <w:r w:rsidRPr="00630A78">
        <w:rPr>
          <w:rFonts w:ascii="Times New Roman" w:hAnsi="Times New Roman" w:cs="Times New Roman"/>
        </w:rPr>
        <w:t>2) Za djecu rođenu prije stupanja na snagu ove Odluke primjenjuju se odredbe Odluke</w:t>
      </w:r>
      <w:r w:rsidR="003A5F70" w:rsidRPr="00630A78">
        <w:rPr>
          <w:rFonts w:ascii="Times New Roman" w:hAnsi="Times New Roman" w:cs="Times New Roman"/>
        </w:rPr>
        <w:t xml:space="preserve"> o socijalnoj skrbi i zdravstvenoj zaštiti </w:t>
      </w:r>
      <w:r w:rsidRPr="00630A78">
        <w:rPr>
          <w:rFonts w:ascii="Times New Roman" w:hAnsi="Times New Roman" w:cs="Times New Roman"/>
        </w:rPr>
        <w:t>(</w:t>
      </w:r>
      <w:r w:rsidR="00662F62" w:rsidRPr="00630A78">
        <w:rPr>
          <w:rFonts w:ascii="Times New Roman" w:hAnsi="Times New Roman" w:cs="Times New Roman"/>
        </w:rPr>
        <w:t>Službene novine PGŽ broj 8/14, 7/15</w:t>
      </w:r>
      <w:r w:rsidRPr="00630A78">
        <w:rPr>
          <w:rFonts w:ascii="Times New Roman" w:hAnsi="Times New Roman" w:cs="Times New Roman"/>
        </w:rPr>
        <w:t xml:space="preserve">). </w:t>
      </w:r>
    </w:p>
    <w:p w:rsidR="006B1B58" w:rsidRPr="00630A78" w:rsidRDefault="007B3413" w:rsidP="00630A78">
      <w:pPr>
        <w:jc w:val="both"/>
        <w:rPr>
          <w:rFonts w:ascii="Times New Roman" w:hAnsi="Times New Roman" w:cs="Times New Roman"/>
        </w:rPr>
      </w:pPr>
      <w:r w:rsidRPr="00630A78">
        <w:rPr>
          <w:rFonts w:ascii="Times New Roman" w:hAnsi="Times New Roman" w:cs="Times New Roman"/>
        </w:rPr>
        <w:t xml:space="preserve">3) </w:t>
      </w:r>
      <w:r w:rsidR="006B1B58" w:rsidRPr="00630A78">
        <w:rPr>
          <w:rFonts w:ascii="Times New Roman" w:hAnsi="Times New Roman" w:cs="Times New Roman"/>
        </w:rPr>
        <w:t>Pomoć iz članka 19b</w:t>
      </w:r>
      <w:r w:rsidR="00662F62" w:rsidRPr="00630A78">
        <w:rPr>
          <w:rFonts w:ascii="Times New Roman" w:hAnsi="Times New Roman" w:cs="Times New Roman"/>
        </w:rPr>
        <w:t>.</w:t>
      </w:r>
      <w:r w:rsidR="006B1B58" w:rsidRPr="00630A78">
        <w:rPr>
          <w:rFonts w:ascii="Times New Roman" w:hAnsi="Times New Roman" w:cs="Times New Roman"/>
        </w:rPr>
        <w:t>, stavak 1. za školsku godinu 2017/18. ostvarit će se kroz finan</w:t>
      </w:r>
      <w:r w:rsidRPr="00630A78">
        <w:rPr>
          <w:rFonts w:ascii="Times New Roman" w:hAnsi="Times New Roman" w:cs="Times New Roman"/>
        </w:rPr>
        <w:t>cijsku potporu roditeljima, do visine cijene kompleta udžbenika</w:t>
      </w:r>
      <w:r w:rsidR="006F74F2" w:rsidRPr="00630A78">
        <w:rPr>
          <w:rFonts w:ascii="Times New Roman" w:hAnsi="Times New Roman" w:cs="Times New Roman"/>
        </w:rPr>
        <w:t xml:space="preserve"> i radnih bilježnica za obvezne predmete</w:t>
      </w:r>
      <w:r w:rsidR="00662F62" w:rsidRPr="00630A78">
        <w:rPr>
          <w:rFonts w:ascii="Times New Roman" w:hAnsi="Times New Roman" w:cs="Times New Roman"/>
        </w:rPr>
        <w:t>.</w:t>
      </w:r>
      <w:r w:rsidR="00461E47" w:rsidRPr="00630A78">
        <w:rPr>
          <w:rFonts w:ascii="Times New Roman" w:hAnsi="Times New Roman" w:cs="Times New Roman"/>
        </w:rPr>
        <w:t xml:space="preserve"> </w:t>
      </w:r>
    </w:p>
    <w:p w:rsidR="006B1B58" w:rsidRPr="00630A78" w:rsidRDefault="007B3413" w:rsidP="00630A78">
      <w:pPr>
        <w:jc w:val="both"/>
        <w:rPr>
          <w:rFonts w:ascii="Times New Roman" w:hAnsi="Times New Roman" w:cs="Times New Roman"/>
        </w:rPr>
      </w:pPr>
      <w:r w:rsidRPr="00630A78">
        <w:rPr>
          <w:rFonts w:ascii="Times New Roman" w:hAnsi="Times New Roman" w:cs="Times New Roman"/>
        </w:rPr>
        <w:lastRenderedPageBreak/>
        <w:t xml:space="preserve">4) </w:t>
      </w:r>
      <w:r w:rsidR="006B1B58" w:rsidRPr="00630A78">
        <w:rPr>
          <w:rFonts w:ascii="Times New Roman" w:hAnsi="Times New Roman" w:cs="Times New Roman"/>
        </w:rPr>
        <w:t>Pomoć</w:t>
      </w:r>
      <w:r w:rsidRPr="00630A78">
        <w:rPr>
          <w:rFonts w:ascii="Times New Roman" w:hAnsi="Times New Roman" w:cs="Times New Roman"/>
        </w:rPr>
        <w:t>i</w:t>
      </w:r>
      <w:r w:rsidR="006B1B58" w:rsidRPr="00630A78">
        <w:rPr>
          <w:rFonts w:ascii="Times New Roman" w:hAnsi="Times New Roman" w:cs="Times New Roman"/>
        </w:rPr>
        <w:t xml:space="preserve"> iz članka 25a</w:t>
      </w:r>
      <w:r w:rsidR="00662F62" w:rsidRPr="00630A78">
        <w:rPr>
          <w:rFonts w:ascii="Times New Roman" w:hAnsi="Times New Roman" w:cs="Times New Roman"/>
        </w:rPr>
        <w:t>. i članka 25</w:t>
      </w:r>
      <w:r w:rsidRPr="00630A78">
        <w:rPr>
          <w:rFonts w:ascii="Times New Roman" w:hAnsi="Times New Roman" w:cs="Times New Roman"/>
        </w:rPr>
        <w:t>b</w:t>
      </w:r>
      <w:r w:rsidR="00662F62" w:rsidRPr="00630A78">
        <w:rPr>
          <w:rFonts w:ascii="Times New Roman" w:hAnsi="Times New Roman" w:cs="Times New Roman"/>
        </w:rPr>
        <w:t>.  primjenjuju</w:t>
      </w:r>
      <w:r w:rsidR="006B1B58" w:rsidRPr="00630A78">
        <w:rPr>
          <w:rFonts w:ascii="Times New Roman" w:hAnsi="Times New Roman" w:cs="Times New Roman"/>
        </w:rPr>
        <w:t xml:space="preserve"> se od 1.siječnja 2018.godine.</w:t>
      </w:r>
    </w:p>
    <w:bookmarkEnd w:id="0"/>
    <w:p w:rsidR="006B1B58" w:rsidRPr="00630A78" w:rsidRDefault="006B1B58" w:rsidP="00630A78">
      <w:pPr>
        <w:jc w:val="both"/>
        <w:rPr>
          <w:rFonts w:ascii="Times New Roman" w:hAnsi="Times New Roman" w:cs="Times New Roman"/>
        </w:rPr>
      </w:pPr>
    </w:p>
    <w:p w:rsidR="00933C3F" w:rsidRDefault="00933C3F" w:rsidP="00630A78">
      <w:pPr>
        <w:contextualSpacing/>
        <w:jc w:val="center"/>
        <w:rPr>
          <w:rFonts w:ascii="Times New Roman" w:eastAsia="Calibri" w:hAnsi="Times New Roman" w:cs="Times New Roman"/>
          <w:b/>
        </w:rPr>
      </w:pPr>
    </w:p>
    <w:p w:rsidR="00921BD5" w:rsidRDefault="00921BD5" w:rsidP="00630A78">
      <w:pPr>
        <w:contextualSpacing/>
        <w:jc w:val="center"/>
        <w:rPr>
          <w:rFonts w:ascii="Times New Roman" w:eastAsia="Calibri" w:hAnsi="Times New Roman" w:cs="Times New Roman"/>
          <w:b/>
        </w:rPr>
      </w:pPr>
    </w:p>
    <w:p w:rsidR="00921BD5" w:rsidRDefault="00921BD5" w:rsidP="00630A78">
      <w:pPr>
        <w:contextualSpacing/>
        <w:jc w:val="center"/>
        <w:rPr>
          <w:rFonts w:ascii="Times New Roman" w:eastAsia="Calibri" w:hAnsi="Times New Roman" w:cs="Times New Roman"/>
          <w:b/>
        </w:rPr>
      </w:pPr>
    </w:p>
    <w:p w:rsidR="00921BD5" w:rsidRDefault="00921BD5" w:rsidP="00630A78">
      <w:pPr>
        <w:contextualSpacing/>
        <w:jc w:val="center"/>
        <w:rPr>
          <w:rFonts w:ascii="Times New Roman" w:eastAsia="Calibri" w:hAnsi="Times New Roman" w:cs="Times New Roman"/>
          <w:b/>
        </w:rPr>
      </w:pPr>
    </w:p>
    <w:p w:rsidR="00921BD5" w:rsidRDefault="00921BD5" w:rsidP="00630A78">
      <w:pPr>
        <w:contextualSpacing/>
        <w:jc w:val="center"/>
        <w:rPr>
          <w:rFonts w:ascii="Times New Roman" w:eastAsia="Calibri" w:hAnsi="Times New Roman" w:cs="Times New Roman"/>
          <w:b/>
        </w:rPr>
      </w:pPr>
    </w:p>
    <w:p w:rsidR="00921BD5" w:rsidRDefault="00921BD5" w:rsidP="00630A78">
      <w:pPr>
        <w:contextualSpacing/>
        <w:jc w:val="center"/>
        <w:rPr>
          <w:rFonts w:ascii="Times New Roman" w:eastAsia="Calibri" w:hAnsi="Times New Roman" w:cs="Times New Roman"/>
          <w:b/>
        </w:rPr>
      </w:pPr>
    </w:p>
    <w:p w:rsidR="00921BD5" w:rsidRDefault="00921BD5" w:rsidP="00630A78">
      <w:pPr>
        <w:contextualSpacing/>
        <w:jc w:val="center"/>
        <w:rPr>
          <w:rFonts w:ascii="Times New Roman" w:eastAsia="Calibri" w:hAnsi="Times New Roman" w:cs="Times New Roman"/>
          <w:b/>
        </w:rPr>
      </w:pPr>
    </w:p>
    <w:p w:rsidR="00921BD5" w:rsidRDefault="00921BD5" w:rsidP="00630A78">
      <w:pPr>
        <w:contextualSpacing/>
        <w:jc w:val="center"/>
        <w:rPr>
          <w:rFonts w:ascii="Times New Roman" w:eastAsia="Calibri" w:hAnsi="Times New Roman" w:cs="Times New Roman"/>
          <w:b/>
        </w:rPr>
      </w:pPr>
    </w:p>
    <w:p w:rsidR="00CE7AD6" w:rsidRDefault="00CE7AD6" w:rsidP="00CE7AD6">
      <w:pPr>
        <w:contextualSpacing/>
        <w:rPr>
          <w:rFonts w:ascii="Times New Roman" w:eastAsia="Calibri" w:hAnsi="Times New Roman" w:cs="Times New Roman"/>
          <w:b/>
        </w:rPr>
      </w:pPr>
      <w:bookmarkStart w:id="1" w:name="_GoBack"/>
      <w:bookmarkEnd w:id="1"/>
    </w:p>
    <w:p w:rsidR="00634EFB" w:rsidRPr="00630A78" w:rsidRDefault="00634EFB" w:rsidP="00630A78">
      <w:pPr>
        <w:contextualSpacing/>
        <w:jc w:val="center"/>
        <w:rPr>
          <w:rFonts w:ascii="Times New Roman" w:eastAsia="Calibri" w:hAnsi="Times New Roman" w:cs="Times New Roman"/>
          <w:b/>
        </w:rPr>
      </w:pPr>
      <w:r w:rsidRPr="00630A78">
        <w:rPr>
          <w:rFonts w:ascii="Times New Roman" w:eastAsia="Calibri" w:hAnsi="Times New Roman" w:cs="Times New Roman"/>
          <w:b/>
        </w:rPr>
        <w:t>PREGLED ODREDBI KOJE SE MIJENJAJU ILI DOPUNJUJU</w:t>
      </w:r>
    </w:p>
    <w:p w:rsidR="00634EFB" w:rsidRPr="00630A78" w:rsidRDefault="00634EFB" w:rsidP="00630A78">
      <w:pPr>
        <w:spacing w:after="0" w:line="240" w:lineRule="auto"/>
        <w:ind w:left="360"/>
        <w:jc w:val="both"/>
        <w:rPr>
          <w:rFonts w:ascii="Times New Roman" w:eastAsia="Calibri" w:hAnsi="Times New Roman" w:cs="Times New Roman"/>
        </w:rPr>
      </w:pPr>
    </w:p>
    <w:p w:rsidR="00F04FF3" w:rsidRPr="00630A78" w:rsidRDefault="00F04FF3" w:rsidP="00630A78">
      <w:pPr>
        <w:spacing w:after="0" w:line="240" w:lineRule="auto"/>
        <w:ind w:left="360"/>
        <w:jc w:val="center"/>
        <w:rPr>
          <w:rFonts w:ascii="Times New Roman" w:hAnsi="Times New Roman" w:cs="Times New Roman"/>
        </w:rPr>
      </w:pPr>
      <w:r w:rsidRPr="00630A78">
        <w:rPr>
          <w:rFonts w:ascii="Times New Roman" w:hAnsi="Times New Roman" w:cs="Times New Roman"/>
        </w:rPr>
        <w:t>Članak 19.</w:t>
      </w:r>
    </w:p>
    <w:p w:rsidR="00F04FF3" w:rsidRPr="00630A78" w:rsidRDefault="00F04FF3" w:rsidP="00630A78">
      <w:pPr>
        <w:spacing w:after="0" w:line="240" w:lineRule="auto"/>
        <w:ind w:left="360"/>
        <w:jc w:val="both"/>
        <w:rPr>
          <w:rFonts w:ascii="Times New Roman" w:hAnsi="Times New Roman" w:cs="Times New Roman"/>
        </w:rPr>
      </w:pPr>
    </w:p>
    <w:p w:rsidR="00A37CE8"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Jednokratna novčana pomoć odobrava se za novorođeno dijete i to; </w:t>
      </w:r>
    </w:p>
    <w:p w:rsidR="00A37CE8"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 za 1.dijete u visini od 4.000 kn, </w:t>
      </w:r>
    </w:p>
    <w:p w:rsidR="00A37CE8"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 za 2.dijete u visini od 5.500 kn, a </w:t>
      </w:r>
    </w:p>
    <w:p w:rsidR="00A37CE8"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 za svako sljedeće dijete u visini od 7.000 kn. </w:t>
      </w:r>
    </w:p>
    <w:p w:rsidR="00A37CE8"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Pomoć iz stavka 1.moguće je ostvariti ukoliko se ispunjeni sljedeći uvjeti: </w:t>
      </w:r>
    </w:p>
    <w:p w:rsidR="00A37CE8"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 da se zahtjev podnese najkasnije u roku od 90 dana od dana rođenja djeteta </w:t>
      </w:r>
    </w:p>
    <w:p w:rsidR="00A37CE8"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 da podnositelj zahtjeva (roditelj/skrbnik) u trenutku rođenja djeteta te u trenutku podnošenja zahtjeva ima prebivalište na području Grada Opatije </w:t>
      </w:r>
    </w:p>
    <w:p w:rsidR="00A847F3" w:rsidRPr="00630A78" w:rsidRDefault="00A37CE8" w:rsidP="00630A78">
      <w:pPr>
        <w:spacing w:after="0" w:line="360" w:lineRule="auto"/>
        <w:ind w:left="357"/>
        <w:jc w:val="both"/>
        <w:rPr>
          <w:rFonts w:ascii="Times New Roman" w:hAnsi="Times New Roman" w:cs="Times New Roman"/>
        </w:rPr>
      </w:pPr>
      <w:r w:rsidRPr="00630A78">
        <w:rPr>
          <w:rFonts w:ascii="Times New Roman" w:hAnsi="Times New Roman" w:cs="Times New Roman"/>
        </w:rPr>
        <w:t xml:space="preserve">- da dijete u trenutku podnošenja zahtjeva ima prijavljeno prebivalište na području Grada Opatije. </w:t>
      </w:r>
    </w:p>
    <w:p w:rsidR="00A56426" w:rsidRPr="00630A78" w:rsidRDefault="00A56426" w:rsidP="00630A78">
      <w:pPr>
        <w:spacing w:after="0" w:line="360" w:lineRule="auto"/>
        <w:ind w:left="357"/>
        <w:jc w:val="both"/>
        <w:rPr>
          <w:rFonts w:ascii="Times New Roman" w:eastAsia="Calibri" w:hAnsi="Times New Roman" w:cs="Times New Roman"/>
        </w:rPr>
      </w:pPr>
    </w:p>
    <w:sectPr w:rsidR="00A56426" w:rsidRPr="00630A78" w:rsidSect="000E5A1C">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58E" w:rsidRDefault="009C158E" w:rsidP="009644F7">
      <w:pPr>
        <w:spacing w:after="0" w:line="240" w:lineRule="auto"/>
      </w:pPr>
      <w:r>
        <w:separator/>
      </w:r>
    </w:p>
  </w:endnote>
  <w:endnote w:type="continuationSeparator" w:id="0">
    <w:p w:rsidR="009C158E" w:rsidRDefault="009C158E" w:rsidP="0096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58E" w:rsidRDefault="009C158E" w:rsidP="009644F7">
      <w:pPr>
        <w:spacing w:after="0" w:line="240" w:lineRule="auto"/>
      </w:pPr>
      <w:r>
        <w:separator/>
      </w:r>
    </w:p>
  </w:footnote>
  <w:footnote w:type="continuationSeparator" w:id="0">
    <w:p w:rsidR="009C158E" w:rsidRDefault="009C158E" w:rsidP="00964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44F7" w:rsidRPr="00634EFB" w:rsidRDefault="00634EFB">
    <w:pPr>
      <w:pStyle w:val="Zaglavlje"/>
      <w:rPr>
        <w:sz w:val="28"/>
        <w:szCs w:val="28"/>
      </w:rPr>
    </w:pPr>
    <w:r w:rsidRPr="00634EFB">
      <w:rPr>
        <w:sz w:val="28"/>
        <w:szCs w:val="28"/>
      </w:rPr>
      <w:t>PRIJEDLOG IZMJENA I DOPUNA ODLUKE O SOCIJALNOJ SKRBI I ZDRAVSTEVNOJ ZAŠTITI</w:t>
    </w:r>
  </w:p>
  <w:p w:rsidR="009644F7" w:rsidRDefault="009644F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2F25"/>
    <w:multiLevelType w:val="hybridMultilevel"/>
    <w:tmpl w:val="91ECA3D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C86554"/>
    <w:multiLevelType w:val="hybridMultilevel"/>
    <w:tmpl w:val="C1EAD4E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8C1011"/>
    <w:multiLevelType w:val="hybridMultilevel"/>
    <w:tmpl w:val="6FA22CB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D6304D"/>
    <w:multiLevelType w:val="hybridMultilevel"/>
    <w:tmpl w:val="6F464B7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D873F7"/>
    <w:multiLevelType w:val="hybridMultilevel"/>
    <w:tmpl w:val="A2784A6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404F7"/>
    <w:multiLevelType w:val="hybridMultilevel"/>
    <w:tmpl w:val="D8EA4A5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440082"/>
    <w:multiLevelType w:val="hybridMultilevel"/>
    <w:tmpl w:val="D6E6E0C2"/>
    <w:lvl w:ilvl="0" w:tplc="9CA881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04368"/>
    <w:multiLevelType w:val="hybridMultilevel"/>
    <w:tmpl w:val="6A0263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4973BD"/>
    <w:multiLevelType w:val="hybridMultilevel"/>
    <w:tmpl w:val="FA424B0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5E2030"/>
    <w:multiLevelType w:val="hybridMultilevel"/>
    <w:tmpl w:val="310AC3D8"/>
    <w:lvl w:ilvl="0" w:tplc="34A062E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3E1243"/>
    <w:multiLevelType w:val="hybridMultilevel"/>
    <w:tmpl w:val="4CA0076A"/>
    <w:lvl w:ilvl="0" w:tplc="3D86A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01D85"/>
    <w:multiLevelType w:val="hybridMultilevel"/>
    <w:tmpl w:val="52CA71C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0BC7766"/>
    <w:multiLevelType w:val="hybridMultilevel"/>
    <w:tmpl w:val="1D049FFA"/>
    <w:lvl w:ilvl="0" w:tplc="A1187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1604F"/>
    <w:multiLevelType w:val="hybridMultilevel"/>
    <w:tmpl w:val="26887B4C"/>
    <w:lvl w:ilvl="0" w:tplc="9D6A8D80">
      <w:start w:val="1"/>
      <w:numFmt w:val="bullet"/>
      <w:lvlText w:val="•"/>
      <w:lvlJc w:val="left"/>
      <w:pPr>
        <w:tabs>
          <w:tab w:val="num" w:pos="720"/>
        </w:tabs>
        <w:ind w:left="720" w:hanging="360"/>
      </w:pPr>
      <w:rPr>
        <w:rFonts w:ascii="Arial" w:hAnsi="Arial" w:hint="default"/>
      </w:rPr>
    </w:lvl>
    <w:lvl w:ilvl="1" w:tplc="EFA637CC" w:tentative="1">
      <w:start w:val="1"/>
      <w:numFmt w:val="bullet"/>
      <w:lvlText w:val="•"/>
      <w:lvlJc w:val="left"/>
      <w:pPr>
        <w:tabs>
          <w:tab w:val="num" w:pos="1440"/>
        </w:tabs>
        <w:ind w:left="1440" w:hanging="360"/>
      </w:pPr>
      <w:rPr>
        <w:rFonts w:ascii="Arial" w:hAnsi="Arial" w:hint="default"/>
      </w:rPr>
    </w:lvl>
    <w:lvl w:ilvl="2" w:tplc="DBE0C380" w:tentative="1">
      <w:start w:val="1"/>
      <w:numFmt w:val="bullet"/>
      <w:lvlText w:val="•"/>
      <w:lvlJc w:val="left"/>
      <w:pPr>
        <w:tabs>
          <w:tab w:val="num" w:pos="2160"/>
        </w:tabs>
        <w:ind w:left="2160" w:hanging="360"/>
      </w:pPr>
      <w:rPr>
        <w:rFonts w:ascii="Arial" w:hAnsi="Arial" w:hint="default"/>
      </w:rPr>
    </w:lvl>
    <w:lvl w:ilvl="3" w:tplc="BD7A9E7E" w:tentative="1">
      <w:start w:val="1"/>
      <w:numFmt w:val="bullet"/>
      <w:lvlText w:val="•"/>
      <w:lvlJc w:val="left"/>
      <w:pPr>
        <w:tabs>
          <w:tab w:val="num" w:pos="2880"/>
        </w:tabs>
        <w:ind w:left="2880" w:hanging="360"/>
      </w:pPr>
      <w:rPr>
        <w:rFonts w:ascii="Arial" w:hAnsi="Arial" w:hint="default"/>
      </w:rPr>
    </w:lvl>
    <w:lvl w:ilvl="4" w:tplc="C9AC7F40" w:tentative="1">
      <w:start w:val="1"/>
      <w:numFmt w:val="bullet"/>
      <w:lvlText w:val="•"/>
      <w:lvlJc w:val="left"/>
      <w:pPr>
        <w:tabs>
          <w:tab w:val="num" w:pos="3600"/>
        </w:tabs>
        <w:ind w:left="3600" w:hanging="360"/>
      </w:pPr>
      <w:rPr>
        <w:rFonts w:ascii="Arial" w:hAnsi="Arial" w:hint="default"/>
      </w:rPr>
    </w:lvl>
    <w:lvl w:ilvl="5" w:tplc="37A64AE4" w:tentative="1">
      <w:start w:val="1"/>
      <w:numFmt w:val="bullet"/>
      <w:lvlText w:val="•"/>
      <w:lvlJc w:val="left"/>
      <w:pPr>
        <w:tabs>
          <w:tab w:val="num" w:pos="4320"/>
        </w:tabs>
        <w:ind w:left="4320" w:hanging="360"/>
      </w:pPr>
      <w:rPr>
        <w:rFonts w:ascii="Arial" w:hAnsi="Arial" w:hint="default"/>
      </w:rPr>
    </w:lvl>
    <w:lvl w:ilvl="6" w:tplc="60925302" w:tentative="1">
      <w:start w:val="1"/>
      <w:numFmt w:val="bullet"/>
      <w:lvlText w:val="•"/>
      <w:lvlJc w:val="left"/>
      <w:pPr>
        <w:tabs>
          <w:tab w:val="num" w:pos="5040"/>
        </w:tabs>
        <w:ind w:left="5040" w:hanging="360"/>
      </w:pPr>
      <w:rPr>
        <w:rFonts w:ascii="Arial" w:hAnsi="Arial" w:hint="default"/>
      </w:rPr>
    </w:lvl>
    <w:lvl w:ilvl="7" w:tplc="C6367E7E" w:tentative="1">
      <w:start w:val="1"/>
      <w:numFmt w:val="bullet"/>
      <w:lvlText w:val="•"/>
      <w:lvlJc w:val="left"/>
      <w:pPr>
        <w:tabs>
          <w:tab w:val="num" w:pos="5760"/>
        </w:tabs>
        <w:ind w:left="5760" w:hanging="360"/>
      </w:pPr>
      <w:rPr>
        <w:rFonts w:ascii="Arial" w:hAnsi="Arial" w:hint="default"/>
      </w:rPr>
    </w:lvl>
    <w:lvl w:ilvl="8" w:tplc="099602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BF19C9"/>
    <w:multiLevelType w:val="hybridMultilevel"/>
    <w:tmpl w:val="EFF05F4E"/>
    <w:lvl w:ilvl="0" w:tplc="53542CAA">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62D3FC1"/>
    <w:multiLevelType w:val="hybridMultilevel"/>
    <w:tmpl w:val="6FB615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861502F"/>
    <w:multiLevelType w:val="hybridMultilevel"/>
    <w:tmpl w:val="D49E6AE2"/>
    <w:lvl w:ilvl="0" w:tplc="206E718E">
      <w:start w:val="1"/>
      <w:numFmt w:val="decimal"/>
      <w:lvlText w:val="(%1)"/>
      <w:lvlJc w:val="left"/>
      <w:pPr>
        <w:ind w:left="1068" w:hanging="360"/>
      </w:pPr>
      <w:rPr>
        <w:rFonts w:ascii="Cambria" w:hAnsi="Cambria"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2D526475"/>
    <w:multiLevelType w:val="hybridMultilevel"/>
    <w:tmpl w:val="6C6626A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E1B6DEB"/>
    <w:multiLevelType w:val="hybridMultilevel"/>
    <w:tmpl w:val="D5D277E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FD23C4E"/>
    <w:multiLevelType w:val="hybridMultilevel"/>
    <w:tmpl w:val="930E027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EE5D28"/>
    <w:multiLevelType w:val="hybridMultilevel"/>
    <w:tmpl w:val="6CB0350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513644B"/>
    <w:multiLevelType w:val="hybridMultilevel"/>
    <w:tmpl w:val="43BE54F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8EB4DCB"/>
    <w:multiLevelType w:val="hybridMultilevel"/>
    <w:tmpl w:val="1744D8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F539D3"/>
    <w:multiLevelType w:val="hybridMultilevel"/>
    <w:tmpl w:val="03EEF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822245"/>
    <w:multiLevelType w:val="hybridMultilevel"/>
    <w:tmpl w:val="4258A69E"/>
    <w:lvl w:ilvl="0" w:tplc="36BC19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8BF0555"/>
    <w:multiLevelType w:val="hybridMultilevel"/>
    <w:tmpl w:val="4258A69E"/>
    <w:lvl w:ilvl="0" w:tplc="36BC19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F70EE7"/>
    <w:multiLevelType w:val="hybridMultilevel"/>
    <w:tmpl w:val="D77666C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AF1216"/>
    <w:multiLevelType w:val="hybridMultilevel"/>
    <w:tmpl w:val="34F27A0A"/>
    <w:lvl w:ilvl="0" w:tplc="5706F386">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86443"/>
    <w:multiLevelType w:val="hybridMultilevel"/>
    <w:tmpl w:val="2BE4512C"/>
    <w:lvl w:ilvl="0" w:tplc="866C7DE4">
      <w:start w:val="1"/>
      <w:numFmt w:val="decimal"/>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536A477A"/>
    <w:multiLevelType w:val="hybridMultilevel"/>
    <w:tmpl w:val="BB3EA9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46206F"/>
    <w:multiLevelType w:val="hybridMultilevel"/>
    <w:tmpl w:val="7534AC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DE26231"/>
    <w:multiLevelType w:val="hybridMultilevel"/>
    <w:tmpl w:val="F73A3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C95BF0"/>
    <w:multiLevelType w:val="hybridMultilevel"/>
    <w:tmpl w:val="2F32E032"/>
    <w:lvl w:ilvl="0" w:tplc="68B45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7F3110"/>
    <w:multiLevelType w:val="hybridMultilevel"/>
    <w:tmpl w:val="F73A3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C06B37"/>
    <w:multiLevelType w:val="hybridMultilevel"/>
    <w:tmpl w:val="DC727EA8"/>
    <w:lvl w:ilvl="0" w:tplc="DF987C40">
      <w:start w:val="1"/>
      <w:numFmt w:val="bullet"/>
      <w:lvlText w:val="-"/>
      <w:lvlJc w:val="left"/>
      <w:pPr>
        <w:ind w:left="720" w:hanging="360"/>
      </w:pPr>
      <w:rPr>
        <w:rFonts w:ascii="Shruti" w:hAnsi="Shrut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0609B"/>
    <w:multiLevelType w:val="hybridMultilevel"/>
    <w:tmpl w:val="D4649A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1A2BC6"/>
    <w:multiLevelType w:val="hybridMultilevel"/>
    <w:tmpl w:val="28E2E518"/>
    <w:lvl w:ilvl="0" w:tplc="4B5ED81E">
      <w:start w:val="1"/>
      <w:numFmt w:val="bullet"/>
      <w:lvlText w:val="•"/>
      <w:lvlJc w:val="left"/>
      <w:pPr>
        <w:tabs>
          <w:tab w:val="num" w:pos="720"/>
        </w:tabs>
        <w:ind w:left="720" w:hanging="360"/>
      </w:pPr>
      <w:rPr>
        <w:rFonts w:ascii="Arial" w:hAnsi="Arial" w:hint="default"/>
      </w:rPr>
    </w:lvl>
    <w:lvl w:ilvl="1" w:tplc="8D9AB2BE" w:tentative="1">
      <w:start w:val="1"/>
      <w:numFmt w:val="bullet"/>
      <w:lvlText w:val="•"/>
      <w:lvlJc w:val="left"/>
      <w:pPr>
        <w:tabs>
          <w:tab w:val="num" w:pos="1440"/>
        </w:tabs>
        <w:ind w:left="1440" w:hanging="360"/>
      </w:pPr>
      <w:rPr>
        <w:rFonts w:ascii="Arial" w:hAnsi="Arial" w:hint="default"/>
      </w:rPr>
    </w:lvl>
    <w:lvl w:ilvl="2" w:tplc="CAE06AE0" w:tentative="1">
      <w:start w:val="1"/>
      <w:numFmt w:val="bullet"/>
      <w:lvlText w:val="•"/>
      <w:lvlJc w:val="left"/>
      <w:pPr>
        <w:tabs>
          <w:tab w:val="num" w:pos="2160"/>
        </w:tabs>
        <w:ind w:left="2160" w:hanging="360"/>
      </w:pPr>
      <w:rPr>
        <w:rFonts w:ascii="Arial" w:hAnsi="Arial" w:hint="default"/>
      </w:rPr>
    </w:lvl>
    <w:lvl w:ilvl="3" w:tplc="AB461434" w:tentative="1">
      <w:start w:val="1"/>
      <w:numFmt w:val="bullet"/>
      <w:lvlText w:val="•"/>
      <w:lvlJc w:val="left"/>
      <w:pPr>
        <w:tabs>
          <w:tab w:val="num" w:pos="2880"/>
        </w:tabs>
        <w:ind w:left="2880" w:hanging="360"/>
      </w:pPr>
      <w:rPr>
        <w:rFonts w:ascii="Arial" w:hAnsi="Arial" w:hint="default"/>
      </w:rPr>
    </w:lvl>
    <w:lvl w:ilvl="4" w:tplc="6B70068E" w:tentative="1">
      <w:start w:val="1"/>
      <w:numFmt w:val="bullet"/>
      <w:lvlText w:val="•"/>
      <w:lvlJc w:val="left"/>
      <w:pPr>
        <w:tabs>
          <w:tab w:val="num" w:pos="3600"/>
        </w:tabs>
        <w:ind w:left="3600" w:hanging="360"/>
      </w:pPr>
      <w:rPr>
        <w:rFonts w:ascii="Arial" w:hAnsi="Arial" w:hint="default"/>
      </w:rPr>
    </w:lvl>
    <w:lvl w:ilvl="5" w:tplc="BADC2210" w:tentative="1">
      <w:start w:val="1"/>
      <w:numFmt w:val="bullet"/>
      <w:lvlText w:val="•"/>
      <w:lvlJc w:val="left"/>
      <w:pPr>
        <w:tabs>
          <w:tab w:val="num" w:pos="4320"/>
        </w:tabs>
        <w:ind w:left="4320" w:hanging="360"/>
      </w:pPr>
      <w:rPr>
        <w:rFonts w:ascii="Arial" w:hAnsi="Arial" w:hint="default"/>
      </w:rPr>
    </w:lvl>
    <w:lvl w:ilvl="6" w:tplc="1490349E" w:tentative="1">
      <w:start w:val="1"/>
      <w:numFmt w:val="bullet"/>
      <w:lvlText w:val="•"/>
      <w:lvlJc w:val="left"/>
      <w:pPr>
        <w:tabs>
          <w:tab w:val="num" w:pos="5040"/>
        </w:tabs>
        <w:ind w:left="5040" w:hanging="360"/>
      </w:pPr>
      <w:rPr>
        <w:rFonts w:ascii="Arial" w:hAnsi="Arial" w:hint="default"/>
      </w:rPr>
    </w:lvl>
    <w:lvl w:ilvl="7" w:tplc="0E5E9DD2" w:tentative="1">
      <w:start w:val="1"/>
      <w:numFmt w:val="bullet"/>
      <w:lvlText w:val="•"/>
      <w:lvlJc w:val="left"/>
      <w:pPr>
        <w:tabs>
          <w:tab w:val="num" w:pos="5760"/>
        </w:tabs>
        <w:ind w:left="5760" w:hanging="360"/>
      </w:pPr>
      <w:rPr>
        <w:rFonts w:ascii="Arial" w:hAnsi="Arial" w:hint="default"/>
      </w:rPr>
    </w:lvl>
    <w:lvl w:ilvl="8" w:tplc="F266C4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941115F"/>
    <w:multiLevelType w:val="hybridMultilevel"/>
    <w:tmpl w:val="88441CD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5C1B4E"/>
    <w:multiLevelType w:val="hybridMultilevel"/>
    <w:tmpl w:val="9C6C6B7A"/>
    <w:lvl w:ilvl="0" w:tplc="14B8565C">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05369"/>
    <w:multiLevelType w:val="hybridMultilevel"/>
    <w:tmpl w:val="3A44AA58"/>
    <w:lvl w:ilvl="0" w:tplc="652497E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12"/>
  </w:num>
  <w:num w:numId="4">
    <w:abstractNumId w:val="10"/>
  </w:num>
  <w:num w:numId="5">
    <w:abstractNumId w:val="34"/>
  </w:num>
  <w:num w:numId="6">
    <w:abstractNumId w:val="6"/>
  </w:num>
  <w:num w:numId="7">
    <w:abstractNumId w:val="27"/>
  </w:num>
  <w:num w:numId="8">
    <w:abstractNumId w:val="28"/>
  </w:num>
  <w:num w:numId="9">
    <w:abstractNumId w:val="39"/>
  </w:num>
  <w:num w:numId="10">
    <w:abstractNumId w:val="16"/>
  </w:num>
  <w:num w:numId="11">
    <w:abstractNumId w:val="23"/>
  </w:num>
  <w:num w:numId="12">
    <w:abstractNumId w:val="31"/>
  </w:num>
  <w:num w:numId="13">
    <w:abstractNumId w:val="33"/>
  </w:num>
  <w:num w:numId="14">
    <w:abstractNumId w:val="15"/>
  </w:num>
  <w:num w:numId="15">
    <w:abstractNumId w:val="24"/>
  </w:num>
  <w:num w:numId="16">
    <w:abstractNumId w:val="25"/>
  </w:num>
  <w:num w:numId="17">
    <w:abstractNumId w:val="2"/>
  </w:num>
  <w:num w:numId="18">
    <w:abstractNumId w:val="36"/>
  </w:num>
  <w:num w:numId="19">
    <w:abstractNumId w:val="18"/>
  </w:num>
  <w:num w:numId="20">
    <w:abstractNumId w:val="22"/>
  </w:num>
  <w:num w:numId="21">
    <w:abstractNumId w:val="29"/>
  </w:num>
  <w:num w:numId="22">
    <w:abstractNumId w:val="26"/>
  </w:num>
  <w:num w:numId="23">
    <w:abstractNumId w:val="8"/>
  </w:num>
  <w:num w:numId="24">
    <w:abstractNumId w:val="37"/>
  </w:num>
  <w:num w:numId="25">
    <w:abstractNumId w:val="7"/>
  </w:num>
  <w:num w:numId="26">
    <w:abstractNumId w:val="4"/>
  </w:num>
  <w:num w:numId="27">
    <w:abstractNumId w:val="0"/>
  </w:num>
  <w:num w:numId="28">
    <w:abstractNumId w:val="38"/>
  </w:num>
  <w:num w:numId="29">
    <w:abstractNumId w:val="35"/>
  </w:num>
  <w:num w:numId="30">
    <w:abstractNumId w:val="13"/>
  </w:num>
  <w:num w:numId="31">
    <w:abstractNumId w:val="1"/>
  </w:num>
  <w:num w:numId="32">
    <w:abstractNumId w:val="11"/>
  </w:num>
  <w:num w:numId="33">
    <w:abstractNumId w:val="9"/>
  </w:num>
  <w:num w:numId="34">
    <w:abstractNumId w:val="30"/>
  </w:num>
  <w:num w:numId="35">
    <w:abstractNumId w:val="3"/>
  </w:num>
  <w:num w:numId="36">
    <w:abstractNumId w:val="19"/>
  </w:num>
  <w:num w:numId="37">
    <w:abstractNumId w:val="5"/>
  </w:num>
  <w:num w:numId="38">
    <w:abstractNumId w:val="17"/>
  </w:num>
  <w:num w:numId="39">
    <w:abstractNumId w:val="2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F6"/>
    <w:rsid w:val="00005716"/>
    <w:rsid w:val="000076FF"/>
    <w:rsid w:val="00010C6D"/>
    <w:rsid w:val="00026F52"/>
    <w:rsid w:val="00031176"/>
    <w:rsid w:val="0004487C"/>
    <w:rsid w:val="00054D1D"/>
    <w:rsid w:val="00074E8F"/>
    <w:rsid w:val="000A2867"/>
    <w:rsid w:val="000C3BE0"/>
    <w:rsid w:val="000E0CB4"/>
    <w:rsid w:val="000E5A1C"/>
    <w:rsid w:val="000F4BD2"/>
    <w:rsid w:val="001038C2"/>
    <w:rsid w:val="00112FCC"/>
    <w:rsid w:val="001206F6"/>
    <w:rsid w:val="001213F4"/>
    <w:rsid w:val="00122764"/>
    <w:rsid w:val="001243C8"/>
    <w:rsid w:val="001318B7"/>
    <w:rsid w:val="0013508C"/>
    <w:rsid w:val="00136666"/>
    <w:rsid w:val="00142808"/>
    <w:rsid w:val="00182FD5"/>
    <w:rsid w:val="00183BDF"/>
    <w:rsid w:val="001A146A"/>
    <w:rsid w:val="001B0DEF"/>
    <w:rsid w:val="001D5B29"/>
    <w:rsid w:val="0021685F"/>
    <w:rsid w:val="00225E7C"/>
    <w:rsid w:val="0025247B"/>
    <w:rsid w:val="002607CC"/>
    <w:rsid w:val="00275599"/>
    <w:rsid w:val="00283DE8"/>
    <w:rsid w:val="002A2B01"/>
    <w:rsid w:val="002A44E6"/>
    <w:rsid w:val="002B01B8"/>
    <w:rsid w:val="002C64D2"/>
    <w:rsid w:val="002D691C"/>
    <w:rsid w:val="002E5B39"/>
    <w:rsid w:val="002E5CF2"/>
    <w:rsid w:val="00311F60"/>
    <w:rsid w:val="00326AE4"/>
    <w:rsid w:val="00375062"/>
    <w:rsid w:val="003900FE"/>
    <w:rsid w:val="003A5F70"/>
    <w:rsid w:val="003B6B4D"/>
    <w:rsid w:val="003D5709"/>
    <w:rsid w:val="003E0A1D"/>
    <w:rsid w:val="003E0B52"/>
    <w:rsid w:val="003E7493"/>
    <w:rsid w:val="00405B91"/>
    <w:rsid w:val="0040666B"/>
    <w:rsid w:val="004072A3"/>
    <w:rsid w:val="00417E08"/>
    <w:rsid w:val="004208FB"/>
    <w:rsid w:val="00421F8A"/>
    <w:rsid w:val="00445545"/>
    <w:rsid w:val="0044559E"/>
    <w:rsid w:val="004601F7"/>
    <w:rsid w:val="00461E47"/>
    <w:rsid w:val="00466C23"/>
    <w:rsid w:val="00480B05"/>
    <w:rsid w:val="0048682D"/>
    <w:rsid w:val="004A7ACE"/>
    <w:rsid w:val="004B1480"/>
    <w:rsid w:val="004D1CCA"/>
    <w:rsid w:val="004F0730"/>
    <w:rsid w:val="00504066"/>
    <w:rsid w:val="005064D9"/>
    <w:rsid w:val="00515781"/>
    <w:rsid w:val="005323D0"/>
    <w:rsid w:val="00534C1A"/>
    <w:rsid w:val="00572061"/>
    <w:rsid w:val="0059663A"/>
    <w:rsid w:val="005A18F8"/>
    <w:rsid w:val="005A7D55"/>
    <w:rsid w:val="005B6CF4"/>
    <w:rsid w:val="005C0FDA"/>
    <w:rsid w:val="005D62EF"/>
    <w:rsid w:val="005E2392"/>
    <w:rsid w:val="005E46AB"/>
    <w:rsid w:val="005E59DA"/>
    <w:rsid w:val="0060176E"/>
    <w:rsid w:val="00630A78"/>
    <w:rsid w:val="00634EFB"/>
    <w:rsid w:val="00640B86"/>
    <w:rsid w:val="006560EB"/>
    <w:rsid w:val="00662F62"/>
    <w:rsid w:val="006729FB"/>
    <w:rsid w:val="00683330"/>
    <w:rsid w:val="00684E30"/>
    <w:rsid w:val="006949A2"/>
    <w:rsid w:val="00694F20"/>
    <w:rsid w:val="006A10AA"/>
    <w:rsid w:val="006A72F4"/>
    <w:rsid w:val="006B1B58"/>
    <w:rsid w:val="006D6962"/>
    <w:rsid w:val="006E51C1"/>
    <w:rsid w:val="006F31B7"/>
    <w:rsid w:val="006F49AB"/>
    <w:rsid w:val="006F74F2"/>
    <w:rsid w:val="00714A48"/>
    <w:rsid w:val="00722305"/>
    <w:rsid w:val="0072250A"/>
    <w:rsid w:val="00725505"/>
    <w:rsid w:val="0073651F"/>
    <w:rsid w:val="00741B9B"/>
    <w:rsid w:val="00764F1A"/>
    <w:rsid w:val="00774CBE"/>
    <w:rsid w:val="0078225E"/>
    <w:rsid w:val="00796AD3"/>
    <w:rsid w:val="007A3809"/>
    <w:rsid w:val="007A47AC"/>
    <w:rsid w:val="007B2D7E"/>
    <w:rsid w:val="007B3413"/>
    <w:rsid w:val="007C3DBC"/>
    <w:rsid w:val="007D0B7B"/>
    <w:rsid w:val="007E05DD"/>
    <w:rsid w:val="007E6911"/>
    <w:rsid w:val="008165E5"/>
    <w:rsid w:val="008334AF"/>
    <w:rsid w:val="00834132"/>
    <w:rsid w:val="0084095A"/>
    <w:rsid w:val="00840DC2"/>
    <w:rsid w:val="00856401"/>
    <w:rsid w:val="00867862"/>
    <w:rsid w:val="00872EC2"/>
    <w:rsid w:val="008743AE"/>
    <w:rsid w:val="008950F1"/>
    <w:rsid w:val="008B66A2"/>
    <w:rsid w:val="008C419C"/>
    <w:rsid w:val="00916803"/>
    <w:rsid w:val="00921BD5"/>
    <w:rsid w:val="00933C3F"/>
    <w:rsid w:val="00944FEF"/>
    <w:rsid w:val="00945F07"/>
    <w:rsid w:val="00946785"/>
    <w:rsid w:val="009644F7"/>
    <w:rsid w:val="00984C6A"/>
    <w:rsid w:val="00985259"/>
    <w:rsid w:val="009B7573"/>
    <w:rsid w:val="009C158E"/>
    <w:rsid w:val="009D1660"/>
    <w:rsid w:val="009E2DF9"/>
    <w:rsid w:val="009F02D3"/>
    <w:rsid w:val="00A27B14"/>
    <w:rsid w:val="00A34D4C"/>
    <w:rsid w:val="00A37CE8"/>
    <w:rsid w:val="00A41A31"/>
    <w:rsid w:val="00A50C1B"/>
    <w:rsid w:val="00A56426"/>
    <w:rsid w:val="00A60AB0"/>
    <w:rsid w:val="00A65DA9"/>
    <w:rsid w:val="00A7303D"/>
    <w:rsid w:val="00A847F3"/>
    <w:rsid w:val="00A90670"/>
    <w:rsid w:val="00AD518D"/>
    <w:rsid w:val="00AD61CD"/>
    <w:rsid w:val="00AE0A72"/>
    <w:rsid w:val="00AF19EA"/>
    <w:rsid w:val="00AF611B"/>
    <w:rsid w:val="00B1098C"/>
    <w:rsid w:val="00B17DC4"/>
    <w:rsid w:val="00B321CC"/>
    <w:rsid w:val="00B3661C"/>
    <w:rsid w:val="00B37DD2"/>
    <w:rsid w:val="00B51868"/>
    <w:rsid w:val="00B52FBE"/>
    <w:rsid w:val="00B74796"/>
    <w:rsid w:val="00B77AAB"/>
    <w:rsid w:val="00BA2967"/>
    <w:rsid w:val="00BA4770"/>
    <w:rsid w:val="00BE38A7"/>
    <w:rsid w:val="00BF0778"/>
    <w:rsid w:val="00BF4AAA"/>
    <w:rsid w:val="00C00217"/>
    <w:rsid w:val="00C0433C"/>
    <w:rsid w:val="00C06C4B"/>
    <w:rsid w:val="00C100F2"/>
    <w:rsid w:val="00C154CB"/>
    <w:rsid w:val="00C20588"/>
    <w:rsid w:val="00C22E27"/>
    <w:rsid w:val="00C305C8"/>
    <w:rsid w:val="00C33A05"/>
    <w:rsid w:val="00C355CB"/>
    <w:rsid w:val="00C40EEF"/>
    <w:rsid w:val="00C47194"/>
    <w:rsid w:val="00C642F8"/>
    <w:rsid w:val="00C6678D"/>
    <w:rsid w:val="00C82E7D"/>
    <w:rsid w:val="00C8634D"/>
    <w:rsid w:val="00CA57D9"/>
    <w:rsid w:val="00CA7EF0"/>
    <w:rsid w:val="00CB51B7"/>
    <w:rsid w:val="00CD1E25"/>
    <w:rsid w:val="00CE0050"/>
    <w:rsid w:val="00CE7AD6"/>
    <w:rsid w:val="00CF1CCE"/>
    <w:rsid w:val="00D13C5C"/>
    <w:rsid w:val="00D522E3"/>
    <w:rsid w:val="00D65E91"/>
    <w:rsid w:val="00D72875"/>
    <w:rsid w:val="00D825FA"/>
    <w:rsid w:val="00D95985"/>
    <w:rsid w:val="00DB7F72"/>
    <w:rsid w:val="00DC0BEE"/>
    <w:rsid w:val="00DD1351"/>
    <w:rsid w:val="00DD4D66"/>
    <w:rsid w:val="00DE5F73"/>
    <w:rsid w:val="00DE6BA4"/>
    <w:rsid w:val="00DF1EE0"/>
    <w:rsid w:val="00E02573"/>
    <w:rsid w:val="00E1271E"/>
    <w:rsid w:val="00E46AFF"/>
    <w:rsid w:val="00E5279D"/>
    <w:rsid w:val="00EA7249"/>
    <w:rsid w:val="00EB09DC"/>
    <w:rsid w:val="00EB4A15"/>
    <w:rsid w:val="00EB6E3C"/>
    <w:rsid w:val="00EC2191"/>
    <w:rsid w:val="00ED21C7"/>
    <w:rsid w:val="00EE0894"/>
    <w:rsid w:val="00EE6357"/>
    <w:rsid w:val="00EE6FB4"/>
    <w:rsid w:val="00F01C4F"/>
    <w:rsid w:val="00F04FF3"/>
    <w:rsid w:val="00F22406"/>
    <w:rsid w:val="00F25796"/>
    <w:rsid w:val="00F3214E"/>
    <w:rsid w:val="00F43FB4"/>
    <w:rsid w:val="00F62A91"/>
    <w:rsid w:val="00F734C2"/>
    <w:rsid w:val="00F97CB9"/>
    <w:rsid w:val="00FC0BAD"/>
    <w:rsid w:val="00FD3269"/>
    <w:rsid w:val="00FE6531"/>
    <w:rsid w:val="00FF5E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B9F6"/>
  <w15:docId w15:val="{285895FF-39E8-4F4D-A9E3-D1BD2E4D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F6"/>
    <w:pPr>
      <w:spacing w:after="200" w:line="276" w:lineRule="auto"/>
    </w:pPr>
  </w:style>
  <w:style w:type="paragraph" w:styleId="Naslov1">
    <w:name w:val="heading 1"/>
    <w:basedOn w:val="Normal"/>
    <w:next w:val="Normal"/>
    <w:link w:val="Naslov1Char"/>
    <w:qFormat/>
    <w:rsid w:val="00946785"/>
    <w:pPr>
      <w:keepNext/>
      <w:spacing w:after="0" w:line="240" w:lineRule="auto"/>
      <w:jc w:val="center"/>
      <w:outlineLvl w:val="0"/>
    </w:pPr>
    <w:rPr>
      <w:rFonts w:ascii="Times New Roman" w:eastAsia="Times New Roman" w:hAnsi="Times New Roman" w:cs="Times New Roman"/>
      <w:b/>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C471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9644F7"/>
    <w:pPr>
      <w:tabs>
        <w:tab w:val="center" w:pos="4536"/>
        <w:tab w:val="right" w:pos="9072"/>
      </w:tabs>
      <w:spacing w:after="0" w:line="240" w:lineRule="auto"/>
    </w:pPr>
  </w:style>
  <w:style w:type="character" w:customStyle="1" w:styleId="ZaglavljeChar">
    <w:name w:val="Zaglavlje Char"/>
    <w:basedOn w:val="Zadanifontodlomka"/>
    <w:link w:val="Zaglavlje"/>
    <w:rsid w:val="009644F7"/>
  </w:style>
  <w:style w:type="paragraph" w:styleId="Podnoje">
    <w:name w:val="footer"/>
    <w:basedOn w:val="Normal"/>
    <w:link w:val="PodnojeChar"/>
    <w:uiPriority w:val="99"/>
    <w:semiHidden/>
    <w:unhideWhenUsed/>
    <w:rsid w:val="009644F7"/>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9644F7"/>
  </w:style>
  <w:style w:type="paragraph" w:styleId="Tekstbalonia">
    <w:name w:val="Balloon Text"/>
    <w:basedOn w:val="Normal"/>
    <w:link w:val="TekstbaloniaChar"/>
    <w:uiPriority w:val="99"/>
    <w:semiHidden/>
    <w:unhideWhenUsed/>
    <w:rsid w:val="009644F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644F7"/>
    <w:rPr>
      <w:rFonts w:ascii="Tahoma" w:hAnsi="Tahoma" w:cs="Tahoma"/>
      <w:sz w:val="16"/>
      <w:szCs w:val="16"/>
    </w:rPr>
  </w:style>
  <w:style w:type="paragraph" w:styleId="Odlomakpopisa">
    <w:name w:val="List Paragraph"/>
    <w:basedOn w:val="Normal"/>
    <w:uiPriority w:val="34"/>
    <w:qFormat/>
    <w:rsid w:val="008334AF"/>
    <w:pPr>
      <w:ind w:left="720"/>
      <w:contextualSpacing/>
    </w:pPr>
  </w:style>
  <w:style w:type="character" w:customStyle="1" w:styleId="Naslov1Char">
    <w:name w:val="Naslov 1 Char"/>
    <w:basedOn w:val="Zadanifontodlomka"/>
    <w:link w:val="Naslov1"/>
    <w:rsid w:val="00946785"/>
    <w:rPr>
      <w:rFonts w:ascii="Times New Roman" w:eastAsia="Times New Roman" w:hAnsi="Times New Roman" w:cs="Times New Roman"/>
      <w:b/>
      <w:szCs w:val="20"/>
      <w:lang w:eastAsia="hr-HR"/>
    </w:rPr>
  </w:style>
  <w:style w:type="paragraph" w:styleId="Uvuenotijeloteksta">
    <w:name w:val="Body Text Indent"/>
    <w:basedOn w:val="Normal"/>
    <w:link w:val="UvuenotijelotekstaChar"/>
    <w:semiHidden/>
    <w:rsid w:val="00946785"/>
    <w:pPr>
      <w:spacing w:after="0" w:line="240" w:lineRule="auto"/>
      <w:ind w:firstLine="720"/>
      <w:jc w:val="both"/>
    </w:pPr>
    <w:rPr>
      <w:rFonts w:ascii="Times New Roman" w:eastAsia="Times New Roman" w:hAnsi="Times New Roman" w:cs="Times New Roman"/>
      <w:szCs w:val="20"/>
      <w:lang w:eastAsia="hr-HR"/>
    </w:rPr>
  </w:style>
  <w:style w:type="character" w:customStyle="1" w:styleId="UvuenotijelotekstaChar">
    <w:name w:val="Uvučeno tijelo teksta Char"/>
    <w:basedOn w:val="Zadanifontodlomka"/>
    <w:link w:val="Uvuenotijeloteksta"/>
    <w:semiHidden/>
    <w:rsid w:val="00946785"/>
    <w:rPr>
      <w:rFonts w:ascii="Times New Roman" w:eastAsia="Times New Roman" w:hAnsi="Times New Roman" w:cs="Times New Roman"/>
      <w:szCs w:val="20"/>
      <w:lang w:eastAsia="hr-HR"/>
    </w:rPr>
  </w:style>
  <w:style w:type="paragraph" w:styleId="Tijeloteksta">
    <w:name w:val="Body Text"/>
    <w:basedOn w:val="Normal"/>
    <w:link w:val="TijelotekstaChar"/>
    <w:uiPriority w:val="99"/>
    <w:unhideWhenUsed/>
    <w:rsid w:val="00A34D4C"/>
    <w:pPr>
      <w:spacing w:after="120"/>
    </w:pPr>
  </w:style>
  <w:style w:type="character" w:customStyle="1" w:styleId="TijelotekstaChar">
    <w:name w:val="Tijelo teksta Char"/>
    <w:basedOn w:val="Zadanifontodlomka"/>
    <w:link w:val="Tijeloteksta"/>
    <w:uiPriority w:val="99"/>
    <w:rsid w:val="00A34D4C"/>
  </w:style>
  <w:style w:type="paragraph" w:styleId="StandardWeb">
    <w:name w:val="Normal (Web)"/>
    <w:basedOn w:val="Normal"/>
    <w:uiPriority w:val="99"/>
    <w:semiHidden/>
    <w:unhideWhenUsed/>
    <w:rsid w:val="00142808"/>
    <w:pPr>
      <w:spacing w:before="100" w:beforeAutospacing="1" w:after="100" w:afterAutospacing="1" w:line="240" w:lineRule="auto"/>
    </w:pPr>
    <w:rPr>
      <w:rFonts w:ascii="Times New Roman" w:eastAsiaTheme="minorEastAsia"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262137">
      <w:bodyDiv w:val="1"/>
      <w:marLeft w:val="0"/>
      <w:marRight w:val="0"/>
      <w:marTop w:val="0"/>
      <w:marBottom w:val="0"/>
      <w:divBdr>
        <w:top w:val="none" w:sz="0" w:space="0" w:color="auto"/>
        <w:left w:val="none" w:sz="0" w:space="0" w:color="auto"/>
        <w:bottom w:val="none" w:sz="0" w:space="0" w:color="auto"/>
        <w:right w:val="none" w:sz="0" w:space="0" w:color="auto"/>
      </w:divBdr>
    </w:div>
    <w:div w:id="1832863171">
      <w:bodyDiv w:val="1"/>
      <w:marLeft w:val="0"/>
      <w:marRight w:val="0"/>
      <w:marTop w:val="0"/>
      <w:marBottom w:val="0"/>
      <w:divBdr>
        <w:top w:val="none" w:sz="0" w:space="0" w:color="auto"/>
        <w:left w:val="none" w:sz="0" w:space="0" w:color="auto"/>
        <w:bottom w:val="none" w:sz="0" w:space="0" w:color="auto"/>
        <w:right w:val="none" w:sz="0" w:space="0" w:color="auto"/>
      </w:divBdr>
      <w:divsChild>
        <w:div w:id="1624266913">
          <w:marLeft w:val="360"/>
          <w:marRight w:val="0"/>
          <w:marTop w:val="200"/>
          <w:marBottom w:val="0"/>
          <w:divBdr>
            <w:top w:val="none" w:sz="0" w:space="0" w:color="auto"/>
            <w:left w:val="none" w:sz="0" w:space="0" w:color="auto"/>
            <w:bottom w:val="none" w:sz="0" w:space="0" w:color="auto"/>
            <w:right w:val="none" w:sz="0" w:space="0" w:color="auto"/>
          </w:divBdr>
        </w:div>
        <w:div w:id="2111971471">
          <w:marLeft w:val="360"/>
          <w:marRight w:val="0"/>
          <w:marTop w:val="200"/>
          <w:marBottom w:val="0"/>
          <w:divBdr>
            <w:top w:val="none" w:sz="0" w:space="0" w:color="auto"/>
            <w:left w:val="none" w:sz="0" w:space="0" w:color="auto"/>
            <w:bottom w:val="none" w:sz="0" w:space="0" w:color="auto"/>
            <w:right w:val="none" w:sz="0" w:space="0" w:color="auto"/>
          </w:divBdr>
        </w:div>
        <w:div w:id="1796754658">
          <w:marLeft w:val="360"/>
          <w:marRight w:val="0"/>
          <w:marTop w:val="200"/>
          <w:marBottom w:val="0"/>
          <w:divBdr>
            <w:top w:val="none" w:sz="0" w:space="0" w:color="auto"/>
            <w:left w:val="none" w:sz="0" w:space="0" w:color="auto"/>
            <w:bottom w:val="none" w:sz="0" w:space="0" w:color="auto"/>
            <w:right w:val="none" w:sz="0" w:space="0" w:color="auto"/>
          </w:divBdr>
        </w:div>
        <w:div w:id="2138259762">
          <w:marLeft w:val="360"/>
          <w:marRight w:val="0"/>
          <w:marTop w:val="200"/>
          <w:marBottom w:val="0"/>
          <w:divBdr>
            <w:top w:val="none" w:sz="0" w:space="0" w:color="auto"/>
            <w:left w:val="none" w:sz="0" w:space="0" w:color="auto"/>
            <w:bottom w:val="none" w:sz="0" w:space="0" w:color="auto"/>
            <w:right w:val="none" w:sz="0" w:space="0" w:color="auto"/>
          </w:divBdr>
        </w:div>
        <w:div w:id="138113297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98007CDF-BDDD-4C3C-9B30-671A203B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1199</Words>
  <Characters>6837</Characters>
  <Application>Microsoft Office Word</Application>
  <DocSecurity>0</DocSecurity>
  <Lines>56</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Angelo</dc:creator>
  <cp:lastModifiedBy>Danijel Jerman</cp:lastModifiedBy>
  <cp:revision>4</cp:revision>
  <cp:lastPrinted>2017-06-21T11:31:00Z</cp:lastPrinted>
  <dcterms:created xsi:type="dcterms:W3CDTF">2017-07-04T10:06:00Z</dcterms:created>
  <dcterms:modified xsi:type="dcterms:W3CDTF">2017-07-05T10:38:00Z</dcterms:modified>
</cp:coreProperties>
</file>